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09" w:rsidRDefault="00C509B2" w:rsidP="002C7609">
      <w:pPr>
        <w:pStyle w:val="AUTMHeader20"/>
      </w:pPr>
      <w:r>
        <w:t>This AUTM Policy was amended by the AUTM Board of Directors o</w:t>
      </w:r>
      <w:r w:rsidR="004E74A0">
        <w:t>n the following date(s)</w:t>
      </w:r>
      <w:proofErr w:type="gramStart"/>
      <w:r w:rsidR="004E74A0">
        <w:t>:</w:t>
      </w:r>
      <w:proofErr w:type="gramEnd"/>
      <w:r w:rsidR="004E74A0">
        <w:br/>
        <w:t>May 19,</w:t>
      </w:r>
      <w:r>
        <w:t xml:space="preserve"> 2016; May 4, 2017</w:t>
      </w:r>
    </w:p>
    <w:p w:rsidR="002C7609" w:rsidRDefault="00176576" w:rsidP="002C7609">
      <w:pPr>
        <w:pStyle w:val="AUTMNormal0"/>
      </w:pPr>
    </w:p>
    <w:p w:rsidR="002C7609" w:rsidRDefault="00176576" w:rsidP="002C7609">
      <w:pPr>
        <w:pStyle w:val="AUTMNormal0"/>
      </w:pPr>
    </w:p>
    <w:p w:rsidR="00DC394C" w:rsidRDefault="00C509B2" w:rsidP="002C7609">
      <w:pPr>
        <w:pStyle w:val="AUTMNormal0"/>
      </w:pPr>
      <w:r>
        <w:t>All AUTM wire transfers will be disbursed from Kellen Company’s Atlanta office according to the following steps:</w:t>
      </w:r>
    </w:p>
    <w:p w:rsidR="00DC394C" w:rsidRDefault="00C509B2" w:rsidP="002C7609">
      <w:pPr>
        <w:pStyle w:val="AUTMNormal0"/>
        <w:numPr>
          <w:ilvl w:val="0"/>
          <w:numId w:val="10"/>
        </w:numPr>
      </w:pPr>
      <w:r>
        <w:t xml:space="preserve">AUTM purchases are initiated by the staff team based on the approved budget. </w:t>
      </w:r>
    </w:p>
    <w:p w:rsidR="00DC394C" w:rsidRDefault="00C509B2" w:rsidP="002C7609">
      <w:pPr>
        <w:pStyle w:val="AUTMNormal0"/>
        <w:numPr>
          <w:ilvl w:val="0"/>
          <w:numId w:val="10"/>
        </w:numPr>
      </w:pPr>
      <w:r>
        <w:t xml:space="preserve">Once the service is provided or the asset received, a voucher is prepared indicating verification of vendor performance (quality &amp; timeliness) and price. </w:t>
      </w:r>
    </w:p>
    <w:p w:rsidR="00DC394C" w:rsidRDefault="00C509B2" w:rsidP="002C7609">
      <w:pPr>
        <w:pStyle w:val="AUTMNormal0"/>
        <w:numPr>
          <w:ilvl w:val="0"/>
          <w:numId w:val="10"/>
        </w:numPr>
      </w:pPr>
      <w:r>
        <w:t>The voucher is coded to the appropriate general ledger budget account by the expense originator (AUTM’s Meeting Manager, Communications Manager, Administrator, etc.).</w:t>
      </w:r>
    </w:p>
    <w:p w:rsidR="00DC394C" w:rsidRDefault="00C509B2" w:rsidP="002C7609">
      <w:pPr>
        <w:pStyle w:val="AUTMNormal0"/>
        <w:numPr>
          <w:ilvl w:val="0"/>
          <w:numId w:val="10"/>
        </w:numPr>
      </w:pPr>
      <w:r>
        <w:t xml:space="preserve">The voucher is then provided to the Administrative Director for approval. </w:t>
      </w:r>
    </w:p>
    <w:p w:rsidR="00DC394C" w:rsidRDefault="00C509B2" w:rsidP="002C7609">
      <w:pPr>
        <w:pStyle w:val="AUTMNormal0"/>
        <w:numPr>
          <w:ilvl w:val="0"/>
          <w:numId w:val="10"/>
        </w:numPr>
      </w:pPr>
      <w:r>
        <w:t xml:space="preserve">Once approved, a description of each wire transfer (amount, payee, and purpose) will be provided to both the Treasurer and Chief Executive Officer for their approval prior to initiating the wire transfer. </w:t>
      </w:r>
    </w:p>
    <w:p w:rsidR="00DC394C" w:rsidRDefault="00C509B2" w:rsidP="002C7609">
      <w:pPr>
        <w:pStyle w:val="AUTMNormal0"/>
        <w:numPr>
          <w:ilvl w:val="0"/>
          <w:numId w:val="10"/>
        </w:numPr>
      </w:pPr>
      <w:r>
        <w:t xml:space="preserve">Once approved, the voucher is sent to Accounts Payable for independent review, including vendor, coding, accounting treatment (pre-paid accrual or capitalization etc.) and math/price extensions. </w:t>
      </w:r>
    </w:p>
    <w:p w:rsidR="00DC394C" w:rsidRDefault="00C509B2" w:rsidP="002C7609">
      <w:pPr>
        <w:pStyle w:val="AUTMNormal0"/>
        <w:numPr>
          <w:ilvl w:val="0"/>
          <w:numId w:val="10"/>
        </w:numPr>
      </w:pPr>
      <w:r>
        <w:t xml:space="preserve">Once approved, the Accounting and Finance Administrator initiates a wire transfer in U.S. dollars only. </w:t>
      </w:r>
      <w:hyperlink r:id="rId7" w:history="1">
        <w:r w:rsidR="006C2021">
          <w:rPr>
            <w:rStyle w:val="Hyperlink"/>
          </w:rPr>
          <w:t>Policy: U.S. Funds</w:t>
        </w:r>
      </w:hyperlink>
      <w:r>
        <w:t xml:space="preserve"> </w:t>
      </w:r>
    </w:p>
    <w:p w:rsidR="00DC394C" w:rsidRDefault="00C509B2" w:rsidP="002C7609">
      <w:pPr>
        <w:pStyle w:val="AUTMNormal0"/>
        <w:numPr>
          <w:ilvl w:val="0"/>
          <w:numId w:val="10"/>
        </w:numPr>
      </w:pPr>
      <w:r>
        <w:t>Kellen’s Corporate Controller (completely independent of Kellen’s Association Controllers) releases the wire.</w:t>
      </w:r>
    </w:p>
    <w:p w:rsidR="002C7609" w:rsidRDefault="00176576" w:rsidP="00D05423">
      <w:pPr>
        <w:pStyle w:val="AUTMNormal0"/>
        <w:ind w:left="360"/>
      </w:pPr>
    </w:p>
    <w:p w:rsidR="00E97D3A" w:rsidRDefault="00C509B2" w:rsidP="002C7609">
      <w:pPr>
        <w:pStyle w:val="AUTMNormal0"/>
      </w:pPr>
      <w:r>
        <w:t>Also see Policy: Check Disbursement</w:t>
      </w:r>
      <w:bookmarkStart w:id="0" w:name="_GoBack"/>
      <w:bookmarkEnd w:id="0"/>
    </w:p>
    <w:sectPr w:rsidR="00E97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76" w:rsidRDefault="00176576">
      <w:r>
        <w:separator/>
      </w:r>
    </w:p>
  </w:endnote>
  <w:endnote w:type="continuationSeparator" w:id="0">
    <w:p w:rsidR="00176576" w:rsidRDefault="0017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9" w:rsidRDefault="00176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146900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5846591"/>
          <w:docPartObj>
            <w:docPartGallery w:val="Page Numbers (Top of Page)"/>
            <w:docPartUnique/>
          </w:docPartObj>
        </w:sdtPr>
        <w:sdtEndPr/>
        <w:sdtContent>
          <w:p w:rsidR="00CA43A7" w:rsidRPr="00441654" w:rsidRDefault="00C509B2" w:rsidP="00441654">
            <w:pPr>
              <w:pStyle w:val="AUTMHeader20"/>
              <w:tabs>
                <w:tab w:val="clear" w:pos="8640"/>
                <w:tab w:val="right" w:pos="8910"/>
              </w:tabs>
              <w:rPr>
                <w:sz w:val="16"/>
                <w:szCs w:val="16"/>
              </w:rPr>
            </w:pPr>
            <w:r w:rsidRPr="00441654">
              <w:rPr>
                <w:sz w:val="16"/>
                <w:szCs w:val="16"/>
              </w:rPr>
              <w:t>Printed copies are for reference only. Please refer to the electronic copy for the latest version.</w:t>
            </w:r>
            <w:r>
              <w:rPr>
                <w:sz w:val="16"/>
                <w:szCs w:val="16"/>
              </w:rPr>
              <w:tab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Page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PAGE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 w:rsidR="00D05423"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 of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NUMPAGES 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 w:rsidR="00D05423"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9" w:rsidRDefault="00176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76" w:rsidRDefault="00176576">
      <w:r>
        <w:separator/>
      </w:r>
    </w:p>
  </w:footnote>
  <w:footnote w:type="continuationSeparator" w:id="0">
    <w:p w:rsidR="00176576" w:rsidRDefault="0017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9" w:rsidRDefault="00176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4" w:rsidRDefault="00C509B2" w:rsidP="00441654">
    <w:pPr>
      <w:pStyle w:val="AUTMHeader1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5203190</wp:posOffset>
          </wp:positionH>
          <wp:positionV relativeFrom="page">
            <wp:posOffset>191770</wp:posOffset>
          </wp:positionV>
          <wp:extent cx="1344295" cy="915035"/>
          <wp:effectExtent l="0" t="0" r="8255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33301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AUTM Policy: </w:t>
    </w:r>
    <w:r w:rsidRPr="002C7609">
      <w:t>Wire Transfer Disbursement</w:t>
    </w:r>
  </w:p>
  <w:p w:rsidR="00441654" w:rsidRDefault="00C509B2" w:rsidP="00441654">
    <w:pPr>
      <w:pStyle w:val="AUTMHeader2"/>
    </w:pPr>
    <w:r>
      <w:t xml:space="preserve">Initially approved by the AUTM Board of Directors on </w:t>
    </w:r>
    <w:r w:rsidRPr="002C7609">
      <w:t>August 17, 2002</w:t>
    </w:r>
  </w:p>
  <w:p w:rsidR="00441654" w:rsidRDefault="00C509B2" w:rsidP="00441654">
    <w:pPr>
      <w:pStyle w:val="AUTMHeader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232410</wp:posOffset>
              </wp:positionV>
              <wp:extent cx="7772400" cy="0"/>
              <wp:effectExtent l="0" t="19050" r="38100" b="38100"/>
              <wp:wrapNone/>
              <wp:docPr id="32783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47E27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4929B" id="Straight Connector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8.3pt" to="61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" strokecolor="#f47e27" strokeweight="4.5pt">
              <v:stroke joinstyle="miter"/>
              <w10:wrap anchorx="page"/>
            </v:line>
          </w:pict>
        </mc:Fallback>
      </mc:AlternateContent>
    </w:r>
  </w:p>
  <w:p w:rsidR="00441654" w:rsidRPr="002C6A2F" w:rsidRDefault="00176576" w:rsidP="00CA43A7">
    <w:pPr>
      <w:pStyle w:val="Header0"/>
      <w:rPr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9" w:rsidRDefault="00176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0BC"/>
    <w:multiLevelType w:val="hybridMultilevel"/>
    <w:tmpl w:val="C972AE78"/>
    <w:lvl w:ilvl="0" w:tplc="67F24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1CBC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0E08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D80F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2A19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5098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8882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6622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7A3E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D43"/>
    <w:multiLevelType w:val="hybridMultilevel"/>
    <w:tmpl w:val="825455B6"/>
    <w:lvl w:ilvl="0" w:tplc="28606A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6CE6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6228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FA64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BC6F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56DC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DC09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A440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F49E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1196F"/>
    <w:multiLevelType w:val="hybridMultilevel"/>
    <w:tmpl w:val="E33CEFF2"/>
    <w:lvl w:ilvl="0" w:tplc="3814B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48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FE2EA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0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463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5529E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61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C7D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74C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0B33"/>
    <w:multiLevelType w:val="hybridMultilevel"/>
    <w:tmpl w:val="BA3884CA"/>
    <w:lvl w:ilvl="0" w:tplc="6CCE7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5CF2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FC10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4FC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A84B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16E4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8E56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ACF4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A220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91E00"/>
    <w:multiLevelType w:val="hybridMultilevel"/>
    <w:tmpl w:val="570CFB30"/>
    <w:lvl w:ilvl="0" w:tplc="EE20E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4AF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D60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1032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DE88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AA07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04F5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81E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C6F3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D5966"/>
    <w:multiLevelType w:val="multilevel"/>
    <w:tmpl w:val="8D8496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ED08E3"/>
    <w:multiLevelType w:val="hybridMultilevel"/>
    <w:tmpl w:val="2228DFF6"/>
    <w:lvl w:ilvl="0" w:tplc="5F3C13B8">
      <w:start w:val="1"/>
      <w:numFmt w:val="decimal"/>
      <w:lvlText w:val="%1."/>
      <w:lvlJc w:val="left"/>
      <w:pPr>
        <w:ind w:left="720" w:hanging="360"/>
      </w:pPr>
    </w:lvl>
    <w:lvl w:ilvl="1" w:tplc="BF744EC0" w:tentative="1">
      <w:start w:val="1"/>
      <w:numFmt w:val="lowerLetter"/>
      <w:lvlText w:val="%2."/>
      <w:lvlJc w:val="left"/>
      <w:pPr>
        <w:ind w:left="1440" w:hanging="360"/>
      </w:pPr>
    </w:lvl>
    <w:lvl w:ilvl="2" w:tplc="A8CE990C" w:tentative="1">
      <w:start w:val="1"/>
      <w:numFmt w:val="lowerRoman"/>
      <w:lvlText w:val="%3."/>
      <w:lvlJc w:val="right"/>
      <w:pPr>
        <w:ind w:left="2160" w:hanging="180"/>
      </w:pPr>
    </w:lvl>
    <w:lvl w:ilvl="3" w:tplc="D076C50E" w:tentative="1">
      <w:start w:val="1"/>
      <w:numFmt w:val="decimal"/>
      <w:lvlText w:val="%4."/>
      <w:lvlJc w:val="left"/>
      <w:pPr>
        <w:ind w:left="2880" w:hanging="360"/>
      </w:pPr>
    </w:lvl>
    <w:lvl w:ilvl="4" w:tplc="2906219C" w:tentative="1">
      <w:start w:val="1"/>
      <w:numFmt w:val="lowerLetter"/>
      <w:lvlText w:val="%5."/>
      <w:lvlJc w:val="left"/>
      <w:pPr>
        <w:ind w:left="3600" w:hanging="360"/>
      </w:pPr>
    </w:lvl>
    <w:lvl w:ilvl="5" w:tplc="A1ACED28" w:tentative="1">
      <w:start w:val="1"/>
      <w:numFmt w:val="lowerRoman"/>
      <w:lvlText w:val="%6."/>
      <w:lvlJc w:val="right"/>
      <w:pPr>
        <w:ind w:left="4320" w:hanging="180"/>
      </w:pPr>
    </w:lvl>
    <w:lvl w:ilvl="6" w:tplc="97D68FC4" w:tentative="1">
      <w:start w:val="1"/>
      <w:numFmt w:val="decimal"/>
      <w:lvlText w:val="%7."/>
      <w:lvlJc w:val="left"/>
      <w:pPr>
        <w:ind w:left="5040" w:hanging="360"/>
      </w:pPr>
    </w:lvl>
    <w:lvl w:ilvl="7" w:tplc="CE10BC16" w:tentative="1">
      <w:start w:val="1"/>
      <w:numFmt w:val="lowerLetter"/>
      <w:lvlText w:val="%8."/>
      <w:lvlJc w:val="left"/>
      <w:pPr>
        <w:ind w:left="5760" w:hanging="360"/>
      </w:pPr>
    </w:lvl>
    <w:lvl w:ilvl="8" w:tplc="13AE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461B"/>
    <w:multiLevelType w:val="hybridMultilevel"/>
    <w:tmpl w:val="8E48CBA8"/>
    <w:lvl w:ilvl="0" w:tplc="24BC8B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1D9E8A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823A7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906FB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C4C96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46A9BA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858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FE0CB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367FC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siness title" w:val="{ Business Title }"/>
    <w:docVar w:name="document title" w:val="{ Title }"/>
    <w:docVar w:name="Link URL" w:val="https://autm.policytech.com/"/>
    <w:docVar w:name="next periodic review date" w:val="{ Next Periodic Review Date }"/>
    <w:docVar w:name="po full name" w:val="{ Document Owner &gt; Full Name (F L) }"/>
    <w:docVar w:name="version" w:val="{ Version Number }"/>
  </w:docVars>
  <w:rsids>
    <w:rsidRoot w:val="004E74A0"/>
    <w:rsid w:val="00176576"/>
    <w:rsid w:val="004E74A0"/>
    <w:rsid w:val="006C2021"/>
    <w:rsid w:val="007304C7"/>
    <w:rsid w:val="00C34C0B"/>
    <w:rsid w:val="00C509B2"/>
    <w:rsid w:val="00D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ED9A9-9B0A-4B8A-87A3-18609B22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4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A43A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A43A7"/>
    <w:rPr>
      <w:rFonts w:ascii="Arial" w:eastAsia="Times New Roman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D3A"/>
    <w:rPr>
      <w:color w:val="0000FF" w:themeColor="hyperlink"/>
      <w:u w:val="single"/>
    </w:rPr>
  </w:style>
  <w:style w:type="paragraph" w:customStyle="1" w:styleId="AUTMHeader1">
    <w:name w:val="AUTM Header 1"/>
    <w:basedOn w:val="AUTMNormal"/>
    <w:link w:val="AUTMHeader1Char"/>
    <w:qFormat/>
    <w:rsid w:val="00473793"/>
    <w:rPr>
      <w:rFonts w:cs="Times New Roman"/>
      <w:b/>
      <w:bCs/>
      <w:color w:val="F47E27"/>
      <w:sz w:val="48"/>
      <w:szCs w:val="48"/>
    </w:rPr>
  </w:style>
  <w:style w:type="paragraph" w:customStyle="1" w:styleId="AUTMNormal">
    <w:name w:val="AUTM Normal"/>
    <w:link w:val="AUTMNormalChar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">
    <w:name w:val="AUTM Normal Char"/>
    <w:basedOn w:val="DefaultParagraphFont"/>
    <w:link w:val="AUTMNormal"/>
    <w:rsid w:val="00473793"/>
    <w:rPr>
      <w:rFonts w:ascii="Arial Narrow" w:hAnsi="Arial Narrow"/>
      <w:lang w:val="en-US"/>
    </w:rPr>
  </w:style>
  <w:style w:type="character" w:customStyle="1" w:styleId="AUTMHeader1Char">
    <w:name w:val="AUTM Header 1 Char"/>
    <w:basedOn w:val="AUTMNormalChar"/>
    <w:link w:val="AUTMHeader1"/>
    <w:rsid w:val="00473793"/>
    <w:rPr>
      <w:rFonts w:ascii="Arial Narrow" w:hAnsi="Arial Narrow" w:cs="Times New Roman"/>
      <w:b/>
      <w:bCs/>
      <w:color w:val="F47E27"/>
      <w:sz w:val="48"/>
      <w:szCs w:val="48"/>
      <w:lang w:val="en-US"/>
    </w:rPr>
  </w:style>
  <w:style w:type="paragraph" w:customStyle="1" w:styleId="AUTMHeader2">
    <w:name w:val="AUTM Header 2"/>
    <w:basedOn w:val="AUTMNormal"/>
    <w:link w:val="AUTMHeader2Char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character" w:customStyle="1" w:styleId="AUTMHeader2Char">
    <w:name w:val="AUTM Header 2 Char"/>
    <w:basedOn w:val="AUTMNormalChar"/>
    <w:link w:val="AUTMHeader2"/>
    <w:rsid w:val="00473793"/>
    <w:rPr>
      <w:rFonts w:ascii="Arial Narrow" w:hAnsi="Arial Narrow" w:cs="Times New Roman"/>
      <w:b/>
      <w:bCs/>
      <w:i/>
      <w:color w:val="7C878E"/>
      <w:lang w:val="en-US"/>
    </w:rPr>
  </w:style>
  <w:style w:type="paragraph" w:customStyle="1" w:styleId="Header0">
    <w:name w:val="Header_0"/>
    <w:basedOn w:val="Normal0"/>
    <w:link w:val="HeaderChar0"/>
    <w:unhideWhenUsed/>
    <w:rsid w:val="00CA43A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0">
    <w:name w:val="Header Char_0"/>
    <w:basedOn w:val="DefaultParagraphFont"/>
    <w:link w:val="Header0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MHeader20">
    <w:name w:val="AUTM Header 2_0"/>
    <w:basedOn w:val="AUTMNormal0"/>
    <w:link w:val="AUTMHeader2Char0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paragraph" w:customStyle="1" w:styleId="AUTMNormal0">
    <w:name w:val="AUTM Normal_0"/>
    <w:link w:val="AUTMNormalChar0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0">
    <w:name w:val="AUTM Normal Char_0"/>
    <w:basedOn w:val="DefaultParagraphFont"/>
    <w:link w:val="AUTMNormal0"/>
    <w:rsid w:val="00473793"/>
    <w:rPr>
      <w:rFonts w:ascii="Arial Narrow" w:hAnsi="Arial Narrow"/>
      <w:lang w:val="en-US"/>
    </w:rPr>
  </w:style>
  <w:style w:type="character" w:customStyle="1" w:styleId="AUTMHeader2Char0">
    <w:name w:val="AUTM Header 2 Char_0"/>
    <w:basedOn w:val="AUTMNormalChar0"/>
    <w:link w:val="AUTMHeader20"/>
    <w:rsid w:val="00473793"/>
    <w:rPr>
      <w:rFonts w:ascii="Arial Narrow" w:hAnsi="Arial Narrow" w:cs="Times New Roman"/>
      <w:b/>
      <w:bCs/>
      <w:i/>
      <w:color w:val="7C878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utm.policytech.com/docview/?docid=6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Connelly</dc:creator>
  <cp:lastModifiedBy>Kubinski, Joanne</cp:lastModifiedBy>
  <cp:revision>4</cp:revision>
  <dcterms:created xsi:type="dcterms:W3CDTF">2018-08-29T15:09:00Z</dcterms:created>
  <dcterms:modified xsi:type="dcterms:W3CDTF">2018-08-29T21:59:00Z</dcterms:modified>
</cp:coreProperties>
</file>