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5480" w14:textId="77777777" w:rsidR="003B4C8F" w:rsidRDefault="003B4C8F" w:rsidP="002E44C7">
      <w:pPr>
        <w:pStyle w:val="Title"/>
        <w:rPr>
          <w:b w:val="0"/>
          <w:i/>
        </w:rPr>
      </w:pPr>
    </w:p>
    <w:p w14:paraId="3E03A3B8" w14:textId="77777777" w:rsidR="003B4C8F" w:rsidRDefault="003B4C8F" w:rsidP="002E44C7">
      <w:pPr>
        <w:pStyle w:val="Title"/>
        <w:rPr>
          <w:b w:val="0"/>
          <w:i/>
        </w:rPr>
      </w:pPr>
    </w:p>
    <w:p w14:paraId="2CAC8EEE" w14:textId="77777777" w:rsidR="003B4C8F" w:rsidRDefault="003B4C8F" w:rsidP="002E44C7">
      <w:pPr>
        <w:pStyle w:val="Title"/>
        <w:rPr>
          <w:b w:val="0"/>
          <w:i/>
        </w:rPr>
      </w:pPr>
    </w:p>
    <w:p w14:paraId="72F40611" w14:textId="77777777" w:rsidR="003B4C8F" w:rsidRDefault="003B4C8F" w:rsidP="002E44C7">
      <w:pPr>
        <w:pStyle w:val="Title"/>
        <w:rPr>
          <w:b w:val="0"/>
          <w:i/>
        </w:rPr>
      </w:pPr>
    </w:p>
    <w:p w14:paraId="1699B091" w14:textId="77777777" w:rsidR="003B4C8F" w:rsidRDefault="003B4C8F" w:rsidP="002E44C7">
      <w:pPr>
        <w:pStyle w:val="Title"/>
        <w:rPr>
          <w:b w:val="0"/>
          <w:i/>
        </w:rPr>
      </w:pPr>
    </w:p>
    <w:p w14:paraId="21175DDB" w14:textId="77777777" w:rsidR="003B4C8F" w:rsidRDefault="003B4C8F" w:rsidP="002E44C7">
      <w:pPr>
        <w:pStyle w:val="Title"/>
        <w:rPr>
          <w:b w:val="0"/>
          <w:i/>
        </w:rPr>
      </w:pPr>
    </w:p>
    <w:p w14:paraId="1878505C" w14:textId="77777777" w:rsidR="003B4C8F" w:rsidRDefault="003B4C8F" w:rsidP="002E44C7">
      <w:pPr>
        <w:pStyle w:val="Title"/>
        <w:rPr>
          <w:b w:val="0"/>
          <w:i/>
        </w:rPr>
      </w:pPr>
    </w:p>
    <w:p w14:paraId="5AAF9CEE" w14:textId="77777777" w:rsidR="003B4C8F" w:rsidRDefault="003B4C8F" w:rsidP="002E44C7">
      <w:pPr>
        <w:pStyle w:val="Title"/>
        <w:rPr>
          <w:b w:val="0"/>
          <w:i/>
        </w:rPr>
      </w:pPr>
    </w:p>
    <w:p w14:paraId="1E24498E" w14:textId="77777777" w:rsidR="003B4C8F" w:rsidRDefault="003B4C8F" w:rsidP="002E44C7">
      <w:pPr>
        <w:pStyle w:val="Title"/>
        <w:rPr>
          <w:b w:val="0"/>
          <w:i/>
        </w:rPr>
      </w:pPr>
    </w:p>
    <w:p w14:paraId="7126800F" w14:textId="77777777" w:rsidR="003B4C8F" w:rsidRDefault="003B4C8F" w:rsidP="002E44C7">
      <w:pPr>
        <w:pStyle w:val="Title"/>
        <w:rPr>
          <w:b w:val="0"/>
          <w:i/>
        </w:rPr>
      </w:pPr>
    </w:p>
    <w:p w14:paraId="6D0BB77B" w14:textId="77777777" w:rsidR="003B4C8F" w:rsidRDefault="003B4C8F" w:rsidP="002E44C7">
      <w:pPr>
        <w:pStyle w:val="Title"/>
        <w:rPr>
          <w:b w:val="0"/>
          <w:i/>
        </w:rPr>
      </w:pPr>
    </w:p>
    <w:p w14:paraId="758AE995" w14:textId="77777777" w:rsidR="003B4C8F" w:rsidRDefault="003B4C8F" w:rsidP="002E44C7">
      <w:pPr>
        <w:pStyle w:val="Title"/>
        <w:rPr>
          <w:b w:val="0"/>
          <w:i/>
        </w:rPr>
      </w:pPr>
    </w:p>
    <w:p w14:paraId="6D2FFBBA" w14:textId="77777777" w:rsidR="003B4C8F" w:rsidRDefault="003B4C8F" w:rsidP="002E44C7">
      <w:pPr>
        <w:pStyle w:val="Title"/>
        <w:rPr>
          <w:b w:val="0"/>
          <w:i/>
        </w:rPr>
      </w:pPr>
    </w:p>
    <w:p w14:paraId="64D8FF7C" w14:textId="77777777" w:rsidR="003B4C8F" w:rsidRDefault="003B4C8F" w:rsidP="002E44C7">
      <w:pPr>
        <w:pStyle w:val="Title"/>
        <w:rPr>
          <w:b w:val="0"/>
          <w:i/>
        </w:rPr>
      </w:pPr>
    </w:p>
    <w:p w14:paraId="73CE2E0E" w14:textId="77777777" w:rsidR="003B4C8F" w:rsidRDefault="003B4C8F" w:rsidP="002E44C7">
      <w:pPr>
        <w:pStyle w:val="Title"/>
        <w:rPr>
          <w:b w:val="0"/>
          <w:i/>
        </w:rPr>
      </w:pPr>
    </w:p>
    <w:p w14:paraId="47C9D283" w14:textId="77777777" w:rsidR="003B4C8F" w:rsidRDefault="003B4C8F" w:rsidP="002E44C7">
      <w:pPr>
        <w:pStyle w:val="Title"/>
        <w:rPr>
          <w:b w:val="0"/>
        </w:rPr>
      </w:pPr>
    </w:p>
    <w:p w14:paraId="249DB625" w14:textId="77777777" w:rsidR="003B4C8F" w:rsidRDefault="003B4C8F" w:rsidP="002E44C7">
      <w:pPr>
        <w:pStyle w:val="Title"/>
        <w:rPr>
          <w:b w:val="0"/>
        </w:rPr>
      </w:pPr>
    </w:p>
    <w:p w14:paraId="51617904" w14:textId="77777777" w:rsidR="003B4C8F" w:rsidRDefault="003B4C8F" w:rsidP="002E44C7">
      <w:pPr>
        <w:pStyle w:val="Title"/>
        <w:rPr>
          <w:b w:val="0"/>
        </w:rPr>
      </w:pPr>
    </w:p>
    <w:p w14:paraId="236C648C" w14:textId="77777777" w:rsidR="003B4C8F" w:rsidRDefault="003B4C8F" w:rsidP="002E44C7">
      <w:pPr>
        <w:pStyle w:val="Title"/>
        <w:rPr>
          <w:b w:val="0"/>
        </w:rPr>
      </w:pPr>
    </w:p>
    <w:p w14:paraId="105A1D63" w14:textId="77777777" w:rsidR="003B4C8F" w:rsidRDefault="003B4C8F" w:rsidP="002E44C7">
      <w:pPr>
        <w:pStyle w:val="Title"/>
      </w:pPr>
    </w:p>
    <w:p w14:paraId="6C26203A" w14:textId="77777777" w:rsidR="003B4C8F" w:rsidRDefault="003B4C8F" w:rsidP="002E44C7">
      <w:pPr>
        <w:pStyle w:val="Title"/>
      </w:pPr>
    </w:p>
    <w:p w14:paraId="0DAF32EE" w14:textId="77777777" w:rsidR="003B4C8F" w:rsidRDefault="003B4C8F" w:rsidP="002E44C7">
      <w:pPr>
        <w:pStyle w:val="Title"/>
      </w:pPr>
      <w:r w:rsidRPr="003B4C8F">
        <w:t>MODEL INTER-INSTITUTIONAL AGREEMENT (</w:t>
      </w:r>
      <w:r w:rsidR="00141433">
        <w:t>WITHOUT ANNOTATIONS</w:t>
      </w:r>
      <w:r w:rsidRPr="003B4C8F">
        <w:t>)</w:t>
      </w:r>
    </w:p>
    <w:p w14:paraId="154190A2" w14:textId="77777777" w:rsidR="00BD5572" w:rsidRDefault="003B4C8F" w:rsidP="009212C5">
      <w:pPr>
        <w:jc w:val="center"/>
      </w:pPr>
      <w:r>
        <w:br w:type="page"/>
      </w:r>
    </w:p>
    <w:p w14:paraId="0F5644DC" w14:textId="77777777" w:rsidR="00BD5572" w:rsidRDefault="00BD5572" w:rsidP="009212C5">
      <w:pPr>
        <w:jc w:val="center"/>
      </w:pPr>
    </w:p>
    <w:p w14:paraId="7B9C73A0" w14:textId="77777777" w:rsidR="003B4C8F" w:rsidRPr="00BD5572" w:rsidRDefault="003B4C8F" w:rsidP="009212C5">
      <w:pPr>
        <w:jc w:val="center"/>
        <w:rPr>
          <w:b/>
          <w:bCs/>
          <w:i/>
          <w:sz w:val="24"/>
          <w:szCs w:val="24"/>
        </w:rPr>
      </w:pPr>
      <w:r w:rsidRPr="00BD5572">
        <w:rPr>
          <w:b/>
          <w:bCs/>
          <w:i/>
          <w:sz w:val="24"/>
          <w:szCs w:val="24"/>
        </w:rPr>
        <w:t>INTRODUCTION</w:t>
      </w:r>
    </w:p>
    <w:p w14:paraId="3C0CBACF" w14:textId="77777777" w:rsidR="009212C5" w:rsidRPr="00BD5572" w:rsidRDefault="009212C5" w:rsidP="009212C5">
      <w:pPr>
        <w:jc w:val="center"/>
        <w:rPr>
          <w:b/>
          <w:bCs/>
          <w:i/>
          <w:sz w:val="24"/>
          <w:szCs w:val="24"/>
        </w:rPr>
      </w:pPr>
    </w:p>
    <w:p w14:paraId="4F677070" w14:textId="77777777" w:rsidR="00665C4A" w:rsidRPr="00665C4A" w:rsidRDefault="00665C4A" w:rsidP="00665C4A">
      <w:pPr>
        <w:spacing w:after="240"/>
        <w:rPr>
          <w:i/>
          <w:sz w:val="24"/>
          <w:szCs w:val="24"/>
        </w:rPr>
      </w:pPr>
      <w:r w:rsidRPr="00665C4A">
        <w:rPr>
          <w:i/>
          <w:sz w:val="24"/>
          <w:szCs w:val="24"/>
        </w:rPr>
        <w:t xml:space="preserve">The Model Inter-Institutional Agreement (Model IIA) was developed by a diverse group of U.S. research institutions to create a template as a common starting point for IIA negotiations. It is intended to supplement, not replace, the existing body of IIA templates, although some institutions may choose to use it as their standard template agreement. </w:t>
      </w:r>
    </w:p>
    <w:p w14:paraId="4E515F57" w14:textId="77777777" w:rsidR="00665C4A" w:rsidRPr="00665C4A" w:rsidRDefault="00665C4A" w:rsidP="00665C4A">
      <w:pPr>
        <w:spacing w:after="240"/>
        <w:rPr>
          <w:i/>
          <w:sz w:val="24"/>
          <w:szCs w:val="24"/>
        </w:rPr>
      </w:pPr>
      <w:r w:rsidRPr="00665C4A">
        <w:rPr>
          <w:i/>
          <w:sz w:val="24"/>
          <w:szCs w:val="24"/>
        </w:rPr>
        <w:t xml:space="preserve">The Model IIA has been endorsed by more than __ research institutions. By endorsing the Model IIA, research institutions express their commitment to use the Model IIA as a starting point for negotiations of an Inter-Institutional Agreement for the management of </w:t>
      </w:r>
      <w:proofErr w:type="gramStart"/>
      <w:r w:rsidRPr="00665C4A">
        <w:rPr>
          <w:i/>
          <w:sz w:val="24"/>
          <w:szCs w:val="24"/>
        </w:rPr>
        <w:t>jointly-owned</w:t>
      </w:r>
      <w:proofErr w:type="gramEnd"/>
      <w:r w:rsidRPr="00665C4A">
        <w:rPr>
          <w:i/>
          <w:sz w:val="24"/>
          <w:szCs w:val="24"/>
        </w:rPr>
        <w:t xml:space="preserve"> patents if requested by another endorsing institution. For more information, see </w:t>
      </w:r>
      <w:hyperlink r:id="rId8" w:history="1">
        <w:r w:rsidR="00D54828" w:rsidRPr="00E01E11">
          <w:rPr>
            <w:rStyle w:val="Hyperlink"/>
            <w:i/>
            <w:sz w:val="24"/>
            <w:szCs w:val="24"/>
          </w:rPr>
          <w:t>www.modeliia.org</w:t>
        </w:r>
      </w:hyperlink>
      <w:r w:rsidRPr="00665C4A">
        <w:rPr>
          <w:i/>
          <w:sz w:val="24"/>
          <w:szCs w:val="24"/>
        </w:rPr>
        <w:t>.</w:t>
      </w:r>
    </w:p>
    <w:p w14:paraId="22C3609A" w14:textId="77777777" w:rsidR="00665C4A" w:rsidRPr="00665C4A" w:rsidRDefault="009A55B6" w:rsidP="00665C4A">
      <w:pPr>
        <w:spacing w:after="240"/>
        <w:rPr>
          <w:i/>
          <w:sz w:val="24"/>
          <w:szCs w:val="24"/>
        </w:rPr>
      </w:pPr>
      <w:r>
        <w:rPr>
          <w:i/>
          <w:sz w:val="24"/>
          <w:szCs w:val="24"/>
        </w:rPr>
        <w:t xml:space="preserve">An annotated version of the Model IIA with </w:t>
      </w:r>
      <w:r w:rsidR="00665C4A" w:rsidRPr="00665C4A">
        <w:rPr>
          <w:i/>
          <w:sz w:val="24"/>
          <w:szCs w:val="24"/>
        </w:rPr>
        <w:t>footnotes</w:t>
      </w:r>
      <w:r>
        <w:rPr>
          <w:i/>
          <w:sz w:val="24"/>
          <w:szCs w:val="24"/>
        </w:rPr>
        <w:t xml:space="preserve"> </w:t>
      </w:r>
      <w:r w:rsidR="00124165">
        <w:rPr>
          <w:i/>
          <w:sz w:val="24"/>
          <w:szCs w:val="24"/>
        </w:rPr>
        <w:t>explaining</w:t>
      </w:r>
      <w:r w:rsidR="00665C4A" w:rsidRPr="00665C4A">
        <w:rPr>
          <w:i/>
          <w:sz w:val="24"/>
          <w:szCs w:val="24"/>
        </w:rPr>
        <w:t xml:space="preserve"> many of the provisions, as well as suggestions for the customization of some provisions if desired by the parties</w:t>
      </w:r>
      <w:r>
        <w:rPr>
          <w:i/>
          <w:sz w:val="24"/>
          <w:szCs w:val="24"/>
        </w:rPr>
        <w:t xml:space="preserve">, </w:t>
      </w:r>
      <w:proofErr w:type="gramStart"/>
      <w:r>
        <w:rPr>
          <w:i/>
          <w:sz w:val="24"/>
          <w:szCs w:val="24"/>
        </w:rPr>
        <w:t xml:space="preserve">is </w:t>
      </w:r>
      <w:r w:rsidR="00665C4A" w:rsidRPr="00665C4A">
        <w:rPr>
          <w:i/>
          <w:sz w:val="24"/>
          <w:szCs w:val="24"/>
        </w:rPr>
        <w:t xml:space="preserve"> available</w:t>
      </w:r>
      <w:proofErr w:type="gramEnd"/>
      <w:r w:rsidR="00665C4A" w:rsidRPr="00665C4A">
        <w:rPr>
          <w:i/>
          <w:sz w:val="24"/>
          <w:szCs w:val="24"/>
        </w:rPr>
        <w:t xml:space="preserve"> at </w:t>
      </w:r>
      <w:hyperlink r:id="rId9" w:history="1">
        <w:r w:rsidR="00665C4A" w:rsidRPr="00964768">
          <w:rPr>
            <w:rStyle w:val="Hyperlink"/>
            <w:i/>
            <w:sz w:val="24"/>
            <w:szCs w:val="24"/>
          </w:rPr>
          <w:t>www.modeliia.org</w:t>
        </w:r>
      </w:hyperlink>
      <w:r w:rsidR="00665C4A" w:rsidRPr="00665C4A">
        <w:rPr>
          <w:i/>
          <w:sz w:val="24"/>
          <w:szCs w:val="24"/>
        </w:rPr>
        <w:t>.</w:t>
      </w:r>
      <w:r w:rsidR="00665C4A">
        <w:rPr>
          <w:i/>
          <w:sz w:val="24"/>
          <w:szCs w:val="24"/>
        </w:rPr>
        <w:t xml:space="preserve"> </w:t>
      </w:r>
      <w:r w:rsidR="00665C4A" w:rsidRPr="00665C4A">
        <w:rPr>
          <w:i/>
          <w:sz w:val="24"/>
          <w:szCs w:val="24"/>
        </w:rPr>
        <w:t xml:space="preserve">To use the Model IIA, the parties only need to do the following: </w:t>
      </w:r>
    </w:p>
    <w:p w14:paraId="3C5DBF2D" w14:textId="77777777" w:rsidR="00665C4A" w:rsidRPr="00665C4A" w:rsidRDefault="00665C4A" w:rsidP="00665C4A">
      <w:pPr>
        <w:pStyle w:val="ListParagraph"/>
        <w:numPr>
          <w:ilvl w:val="0"/>
          <w:numId w:val="47"/>
        </w:numPr>
        <w:spacing w:after="240"/>
        <w:rPr>
          <w:i/>
          <w:sz w:val="24"/>
          <w:szCs w:val="24"/>
        </w:rPr>
      </w:pPr>
      <w:r w:rsidRPr="00665C4A">
        <w:rPr>
          <w:i/>
          <w:sz w:val="24"/>
          <w:szCs w:val="24"/>
        </w:rPr>
        <w:t>complete the table at the beginning of the document with the identity of the parties and other transaction-specific terms (Part 1),</w:t>
      </w:r>
    </w:p>
    <w:p w14:paraId="737BE2E8" w14:textId="77777777" w:rsidR="00665C4A" w:rsidRPr="00665C4A" w:rsidRDefault="00665C4A" w:rsidP="00665C4A">
      <w:pPr>
        <w:pStyle w:val="ListParagraph"/>
        <w:numPr>
          <w:ilvl w:val="0"/>
          <w:numId w:val="47"/>
        </w:numPr>
        <w:spacing w:after="240"/>
        <w:rPr>
          <w:i/>
          <w:sz w:val="24"/>
          <w:szCs w:val="24"/>
        </w:rPr>
      </w:pPr>
      <w:r w:rsidRPr="00665C4A">
        <w:rPr>
          <w:i/>
          <w:sz w:val="24"/>
          <w:szCs w:val="24"/>
        </w:rPr>
        <w:t xml:space="preserve">customize the signature blocks at the end of Part 2, and </w:t>
      </w:r>
    </w:p>
    <w:p w14:paraId="72BCDC02" w14:textId="77777777" w:rsidR="00665C4A" w:rsidRPr="00665C4A" w:rsidRDefault="00665C4A" w:rsidP="00665C4A">
      <w:pPr>
        <w:pStyle w:val="ListParagraph"/>
        <w:numPr>
          <w:ilvl w:val="0"/>
          <w:numId w:val="47"/>
        </w:numPr>
        <w:spacing w:after="240"/>
        <w:rPr>
          <w:i/>
          <w:sz w:val="24"/>
          <w:szCs w:val="24"/>
        </w:rPr>
      </w:pPr>
      <w:r w:rsidRPr="00665C4A">
        <w:rPr>
          <w:i/>
          <w:sz w:val="24"/>
          <w:szCs w:val="24"/>
        </w:rPr>
        <w:t>include Exhibit A furnished by the non-lead institution (its requirements for a license agreement).  Each institution using the Model IIA is encouraged to customize the sample Exhibit A provided or create its own Exhibit A to reflect its specific license agreement requirements and institutional policies.</w:t>
      </w:r>
    </w:p>
    <w:p w14:paraId="52513123" w14:textId="77777777" w:rsidR="00665C4A" w:rsidRPr="00665C4A" w:rsidRDefault="00665C4A" w:rsidP="00665C4A">
      <w:pPr>
        <w:spacing w:after="240"/>
        <w:rPr>
          <w:i/>
          <w:sz w:val="24"/>
          <w:szCs w:val="24"/>
        </w:rPr>
      </w:pPr>
      <w:r w:rsidRPr="00665C4A">
        <w:rPr>
          <w:i/>
          <w:sz w:val="24"/>
          <w:szCs w:val="24"/>
        </w:rPr>
        <w:t xml:space="preserve">If the parties wish to customize any of the standard terms and conditions (Part 2), they are encouraged to indicate which sections have been changed in the “Changes in General Terms” section of Part 1 and exchange redlines to show the changes. The Model IIA only covers the joint management of patent rights. It does not encompass know how or technology rights, software, </w:t>
      </w:r>
      <w:proofErr w:type="gramStart"/>
      <w:r w:rsidRPr="00665C4A">
        <w:rPr>
          <w:i/>
          <w:sz w:val="24"/>
          <w:szCs w:val="24"/>
        </w:rPr>
        <w:t>materials</w:t>
      </w:r>
      <w:proofErr w:type="gramEnd"/>
      <w:r w:rsidRPr="00665C4A">
        <w:rPr>
          <w:i/>
          <w:sz w:val="24"/>
          <w:szCs w:val="24"/>
        </w:rPr>
        <w:t xml:space="preserve"> or other forms of intellectual property. The Model IIA requires customization to accommodate anything beyond patent rights.</w:t>
      </w:r>
    </w:p>
    <w:p w14:paraId="0FD6E1A9" w14:textId="77777777" w:rsidR="00665C4A" w:rsidRPr="00665C4A" w:rsidRDefault="00665C4A" w:rsidP="00665C4A">
      <w:pPr>
        <w:spacing w:after="240"/>
        <w:rPr>
          <w:i/>
          <w:sz w:val="24"/>
          <w:szCs w:val="24"/>
        </w:rPr>
      </w:pPr>
      <w:r w:rsidRPr="00665C4A">
        <w:rPr>
          <w:i/>
          <w:sz w:val="24"/>
          <w:szCs w:val="24"/>
        </w:rPr>
        <w:t>The Model IIA can be used for any number of patent co-owners by adding additional co-owners as “Other Institutions” to the table in Part 1 and inserting signature blocks for the additional owners. When there are three or more co-owners, parties may wish to consider whether it would be appropriate for certain rights of the Other Institutions to be exercised by the Other Institutions in concert, and the parties should carefully consider the operational aspects of the designated consequences of a party withdrawing from paying its share of patent expenses (see Part 1 and Section 2.3).</w:t>
      </w:r>
    </w:p>
    <w:p w14:paraId="419BD0FC" w14:textId="77777777" w:rsidR="00843AE1" w:rsidRDefault="00665C4A" w:rsidP="00665C4A">
      <w:pPr>
        <w:spacing w:after="240"/>
        <w:rPr>
          <w:i/>
          <w:sz w:val="24"/>
          <w:szCs w:val="24"/>
        </w:rPr>
      </w:pPr>
      <w:r w:rsidRPr="00665C4A">
        <w:rPr>
          <w:i/>
          <w:sz w:val="24"/>
          <w:szCs w:val="24"/>
        </w:rPr>
        <w:t xml:space="preserve">The preparation and upkeep of the Model IIA is an open process managed by a task force of volunteers. Current members of the task force can be found at </w:t>
      </w:r>
      <w:hyperlink r:id="rId10" w:history="1">
        <w:r w:rsidR="009A55B6" w:rsidRPr="00E01E11">
          <w:rPr>
            <w:rStyle w:val="Hyperlink"/>
            <w:i/>
            <w:sz w:val="24"/>
            <w:szCs w:val="24"/>
          </w:rPr>
          <w:t>www.modeliia.org</w:t>
        </w:r>
      </w:hyperlink>
      <w:r w:rsidRPr="00665C4A">
        <w:rPr>
          <w:i/>
          <w:sz w:val="24"/>
          <w:szCs w:val="24"/>
        </w:rPr>
        <w:t>. New volunteers are always welcome.</w:t>
      </w:r>
    </w:p>
    <w:p w14:paraId="11AD1D0E" w14:textId="77777777" w:rsidR="00843AE1" w:rsidRDefault="00843AE1" w:rsidP="00A05802">
      <w:pPr>
        <w:spacing w:after="240"/>
        <w:rPr>
          <w:i/>
          <w:sz w:val="24"/>
          <w:szCs w:val="24"/>
        </w:rPr>
        <w:sectPr w:rsidR="00843AE1" w:rsidSect="003B4C8F">
          <w:headerReference w:type="default" r:id="rId11"/>
          <w:footerReference w:type="default" r:id="rId12"/>
          <w:pgSz w:w="12240" w:h="15840"/>
          <w:pgMar w:top="1440" w:right="1440" w:bottom="1440" w:left="1440" w:header="720" w:footer="720" w:gutter="0"/>
          <w:pgNumType w:start="1"/>
          <w:cols w:space="720"/>
        </w:sectPr>
      </w:pPr>
    </w:p>
    <w:p w14:paraId="39405CD5" w14:textId="77777777" w:rsidR="009212C5" w:rsidRPr="000A6353" w:rsidRDefault="000A6353" w:rsidP="000A6353">
      <w:pPr>
        <w:spacing w:after="240"/>
        <w:jc w:val="center"/>
        <w:rPr>
          <w:b/>
          <w:bCs/>
          <w:sz w:val="24"/>
          <w:szCs w:val="24"/>
        </w:rPr>
      </w:pPr>
      <w:r w:rsidRPr="000A6353">
        <w:rPr>
          <w:b/>
          <w:sz w:val="24"/>
          <w:szCs w:val="24"/>
        </w:rPr>
        <w:lastRenderedPageBreak/>
        <w:t>INTER-INSTITUTIONAL AGREEMENT</w:t>
      </w:r>
    </w:p>
    <w:p w14:paraId="75361A70" w14:textId="77777777" w:rsidR="002E44C7" w:rsidRPr="001F2C49" w:rsidRDefault="002E44C7" w:rsidP="002E44C7">
      <w:pPr>
        <w:tabs>
          <w:tab w:val="left" w:pos="9360"/>
        </w:tabs>
        <w:rPr>
          <w:sz w:val="24"/>
          <w:szCs w:val="24"/>
        </w:rPr>
      </w:pPr>
      <w:r w:rsidRPr="001F2C49">
        <w:rPr>
          <w:sz w:val="24"/>
          <w:szCs w:val="24"/>
        </w:rPr>
        <w:t>This Inter-Institutional Agreement (“Agreement”) is made and entered into as of the Effective Date set forth below between the Lead Institution and Other Institution(s) identified below (together, the “Parties”).  This Agreement consists of: Part 1 (</w:t>
      </w:r>
      <w:r>
        <w:rPr>
          <w:sz w:val="24"/>
          <w:szCs w:val="24"/>
        </w:rPr>
        <w:t>“</w:t>
      </w:r>
      <w:r w:rsidRPr="001F2C49">
        <w:rPr>
          <w:sz w:val="24"/>
          <w:szCs w:val="24"/>
        </w:rPr>
        <w:t>Transaction Terms”) which identifies the Parties, the patent</w:t>
      </w:r>
      <w:r>
        <w:rPr>
          <w:sz w:val="24"/>
          <w:szCs w:val="24"/>
        </w:rPr>
        <w:t xml:space="preserve"> right</w:t>
      </w:r>
      <w:r w:rsidRPr="001F2C49">
        <w:rPr>
          <w:sz w:val="24"/>
          <w:szCs w:val="24"/>
        </w:rPr>
        <w:t>s subject to this Agreement, the economic arrangements between the Parties, and other transaction-specific terms; Part 2 (“General Terms”) which contains the general terms and conditions</w:t>
      </w:r>
      <w:r>
        <w:rPr>
          <w:sz w:val="24"/>
          <w:szCs w:val="24"/>
        </w:rPr>
        <w:t>;</w:t>
      </w:r>
      <w:r w:rsidRPr="001F2C49">
        <w:rPr>
          <w:sz w:val="24"/>
          <w:szCs w:val="24"/>
        </w:rPr>
        <w:t xml:space="preserve"> and Exhibit A which includes terms to be included in any license of the patent rights subject to this Agreement.</w:t>
      </w:r>
    </w:p>
    <w:p w14:paraId="37A12A55" w14:textId="77777777" w:rsidR="002E44C7" w:rsidRDefault="002E44C7" w:rsidP="002E44C7">
      <w:pPr>
        <w:tabs>
          <w:tab w:val="left" w:pos="9360"/>
        </w:tabs>
        <w:rPr>
          <w:sz w:val="24"/>
          <w:szCs w:val="24"/>
        </w:rPr>
      </w:pPr>
    </w:p>
    <w:p w14:paraId="3CE1CB3B" w14:textId="77777777" w:rsidR="002E44C7" w:rsidRDefault="002E44C7" w:rsidP="002E44C7">
      <w:pPr>
        <w:tabs>
          <w:tab w:val="left" w:pos="9360"/>
        </w:tabs>
        <w:rPr>
          <w:sz w:val="24"/>
          <w:szCs w:val="24"/>
        </w:rPr>
      </w:pPr>
      <w:r>
        <w:rPr>
          <w:sz w:val="24"/>
          <w:szCs w:val="24"/>
        </w:rPr>
        <w:t>The Parties hereby agree as follows:</w:t>
      </w:r>
    </w:p>
    <w:p w14:paraId="3D3E73CB" w14:textId="77777777" w:rsidR="002E44C7" w:rsidRDefault="002E44C7" w:rsidP="002E44C7">
      <w:pPr>
        <w:tabs>
          <w:tab w:val="left" w:pos="9360"/>
        </w:tabs>
        <w:rPr>
          <w:sz w:val="24"/>
          <w:szCs w:val="24"/>
        </w:rPr>
      </w:pPr>
    </w:p>
    <w:p w14:paraId="1FED1907" w14:textId="77777777" w:rsidR="002E44C7" w:rsidRPr="00B10C3F" w:rsidRDefault="002E44C7" w:rsidP="002E44C7">
      <w:pPr>
        <w:ind w:right="720"/>
        <w:jc w:val="center"/>
        <w:rPr>
          <w:b/>
          <w:sz w:val="24"/>
          <w:szCs w:val="24"/>
        </w:rPr>
      </w:pPr>
      <w:r w:rsidRPr="00B10C3F">
        <w:rPr>
          <w:b/>
          <w:sz w:val="24"/>
          <w:szCs w:val="24"/>
        </w:rPr>
        <w:t>Part 1 – Transaction Terms</w:t>
      </w:r>
    </w:p>
    <w:p w14:paraId="65E5D2B2" w14:textId="77777777" w:rsidR="002E44C7" w:rsidRDefault="002E44C7" w:rsidP="002E44C7">
      <w:pPr>
        <w:ind w:righ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440"/>
        <w:gridCol w:w="1530"/>
        <w:gridCol w:w="90"/>
        <w:gridCol w:w="2520"/>
        <w:gridCol w:w="2178"/>
      </w:tblGrid>
      <w:tr w:rsidR="002E44C7" w:rsidRPr="000925CD" w14:paraId="01D7BD82" w14:textId="77777777" w:rsidTr="004174C6">
        <w:tc>
          <w:tcPr>
            <w:tcW w:w="4788" w:type="dxa"/>
            <w:gridSpan w:val="3"/>
            <w:shd w:val="clear" w:color="auto" w:fill="auto"/>
          </w:tcPr>
          <w:p w14:paraId="3CD0D67F" w14:textId="77777777" w:rsidR="002E44C7" w:rsidRPr="00195818" w:rsidRDefault="002E44C7" w:rsidP="004174C6">
            <w:pPr>
              <w:rPr>
                <w:sz w:val="24"/>
                <w:szCs w:val="24"/>
                <w:u w:val="single"/>
              </w:rPr>
            </w:pPr>
            <w:r>
              <w:rPr>
                <w:sz w:val="24"/>
                <w:szCs w:val="24"/>
                <w:u w:val="single"/>
              </w:rPr>
              <w:t>Lead Institution</w:t>
            </w:r>
          </w:p>
          <w:p w14:paraId="32C1AC31" w14:textId="77777777" w:rsidR="002E44C7" w:rsidRPr="006A45FB" w:rsidRDefault="002E44C7" w:rsidP="004174C6">
            <w:pPr>
              <w:rPr>
                <w:i/>
                <w:sz w:val="24"/>
                <w:szCs w:val="24"/>
              </w:rPr>
            </w:pPr>
            <w:r>
              <w:rPr>
                <w:i/>
                <w:sz w:val="24"/>
                <w:szCs w:val="24"/>
              </w:rPr>
              <w:t>[Lead Institution name and address]</w:t>
            </w:r>
          </w:p>
          <w:p w14:paraId="4AF79669" w14:textId="77777777" w:rsidR="002E44C7" w:rsidRDefault="002E44C7" w:rsidP="004174C6">
            <w:pPr>
              <w:rPr>
                <w:sz w:val="24"/>
                <w:szCs w:val="24"/>
              </w:rPr>
            </w:pPr>
            <w:r>
              <w:rPr>
                <w:sz w:val="24"/>
                <w:szCs w:val="24"/>
              </w:rPr>
              <w:t>_____________________</w:t>
            </w:r>
          </w:p>
          <w:p w14:paraId="17522658" w14:textId="77777777" w:rsidR="002E44C7" w:rsidRDefault="002E44C7" w:rsidP="004174C6">
            <w:pPr>
              <w:rPr>
                <w:sz w:val="24"/>
                <w:szCs w:val="24"/>
              </w:rPr>
            </w:pPr>
            <w:r>
              <w:rPr>
                <w:sz w:val="24"/>
                <w:szCs w:val="24"/>
              </w:rPr>
              <w:t>_____________________</w:t>
            </w:r>
          </w:p>
          <w:p w14:paraId="4595BC89" w14:textId="77777777" w:rsidR="002E44C7" w:rsidRDefault="002E44C7" w:rsidP="004174C6">
            <w:pPr>
              <w:rPr>
                <w:sz w:val="24"/>
                <w:szCs w:val="24"/>
              </w:rPr>
            </w:pPr>
            <w:r>
              <w:rPr>
                <w:sz w:val="24"/>
                <w:szCs w:val="24"/>
              </w:rPr>
              <w:t>_____________________</w:t>
            </w:r>
          </w:p>
          <w:p w14:paraId="1C6EA0F3" w14:textId="77777777" w:rsidR="002E44C7" w:rsidRDefault="002E44C7" w:rsidP="004174C6">
            <w:pPr>
              <w:rPr>
                <w:sz w:val="24"/>
                <w:szCs w:val="24"/>
              </w:rPr>
            </w:pPr>
            <w:r>
              <w:rPr>
                <w:sz w:val="24"/>
                <w:szCs w:val="24"/>
              </w:rPr>
              <w:t>Attn: ________________</w:t>
            </w:r>
          </w:p>
          <w:p w14:paraId="5B214133" w14:textId="77777777" w:rsidR="00534240" w:rsidRDefault="00534240" w:rsidP="004174C6">
            <w:pPr>
              <w:rPr>
                <w:sz w:val="24"/>
                <w:szCs w:val="24"/>
              </w:rPr>
            </w:pPr>
            <w:r>
              <w:rPr>
                <w:sz w:val="24"/>
                <w:szCs w:val="24"/>
              </w:rPr>
              <w:t>[Email: ____________________]</w:t>
            </w:r>
          </w:p>
        </w:tc>
        <w:tc>
          <w:tcPr>
            <w:tcW w:w="4788" w:type="dxa"/>
            <w:gridSpan w:val="3"/>
            <w:shd w:val="clear" w:color="auto" w:fill="auto"/>
          </w:tcPr>
          <w:p w14:paraId="25CF20D7" w14:textId="77777777" w:rsidR="002E44C7" w:rsidRPr="00195818" w:rsidRDefault="002E44C7" w:rsidP="004174C6">
            <w:pPr>
              <w:rPr>
                <w:sz w:val="24"/>
                <w:szCs w:val="24"/>
                <w:u w:val="single"/>
              </w:rPr>
            </w:pPr>
            <w:r w:rsidRPr="00195818">
              <w:rPr>
                <w:sz w:val="24"/>
                <w:szCs w:val="24"/>
                <w:u w:val="single"/>
              </w:rPr>
              <w:t>Other Institution(s)</w:t>
            </w:r>
          </w:p>
          <w:p w14:paraId="162B8D62" w14:textId="77777777" w:rsidR="002E44C7" w:rsidRPr="003B36F6" w:rsidRDefault="002E44C7" w:rsidP="004174C6">
            <w:pPr>
              <w:rPr>
                <w:i/>
                <w:sz w:val="24"/>
                <w:szCs w:val="24"/>
              </w:rPr>
            </w:pPr>
            <w:r>
              <w:rPr>
                <w:i/>
                <w:sz w:val="24"/>
                <w:szCs w:val="24"/>
              </w:rPr>
              <w:t>[Other Institution</w:t>
            </w:r>
            <w:r w:rsidRPr="003B36F6">
              <w:rPr>
                <w:i/>
                <w:sz w:val="24"/>
                <w:szCs w:val="24"/>
              </w:rPr>
              <w:t xml:space="preserve"> </w:t>
            </w:r>
            <w:r>
              <w:rPr>
                <w:i/>
                <w:sz w:val="24"/>
                <w:szCs w:val="24"/>
              </w:rPr>
              <w:t>n</w:t>
            </w:r>
            <w:r w:rsidRPr="003B36F6">
              <w:rPr>
                <w:i/>
                <w:sz w:val="24"/>
                <w:szCs w:val="24"/>
              </w:rPr>
              <w:t>ame</w:t>
            </w:r>
            <w:r>
              <w:rPr>
                <w:i/>
                <w:sz w:val="24"/>
                <w:szCs w:val="24"/>
              </w:rPr>
              <w:t xml:space="preserve"> and address</w:t>
            </w:r>
            <w:r w:rsidRPr="003B36F6">
              <w:rPr>
                <w:i/>
                <w:sz w:val="24"/>
                <w:szCs w:val="24"/>
              </w:rPr>
              <w:t>]</w:t>
            </w:r>
          </w:p>
          <w:p w14:paraId="1FDBA1B3" w14:textId="77777777" w:rsidR="002E44C7" w:rsidRPr="000F7E29" w:rsidRDefault="002E44C7" w:rsidP="004174C6">
            <w:pPr>
              <w:rPr>
                <w:sz w:val="24"/>
                <w:szCs w:val="24"/>
              </w:rPr>
            </w:pPr>
            <w:r w:rsidRPr="000F7E29">
              <w:rPr>
                <w:sz w:val="24"/>
                <w:szCs w:val="24"/>
              </w:rPr>
              <w:t>_____________________</w:t>
            </w:r>
          </w:p>
          <w:p w14:paraId="47D7133D" w14:textId="77777777" w:rsidR="002E44C7" w:rsidRPr="000F7E29" w:rsidRDefault="002E44C7" w:rsidP="004174C6">
            <w:pPr>
              <w:rPr>
                <w:sz w:val="24"/>
                <w:szCs w:val="24"/>
              </w:rPr>
            </w:pPr>
            <w:r w:rsidRPr="000F7E29">
              <w:rPr>
                <w:sz w:val="24"/>
                <w:szCs w:val="24"/>
              </w:rPr>
              <w:t>_____________________</w:t>
            </w:r>
          </w:p>
          <w:p w14:paraId="2109E261" w14:textId="77777777" w:rsidR="002E44C7" w:rsidRPr="000F7E29" w:rsidRDefault="002E44C7" w:rsidP="004174C6">
            <w:pPr>
              <w:rPr>
                <w:sz w:val="24"/>
                <w:szCs w:val="24"/>
              </w:rPr>
            </w:pPr>
            <w:r w:rsidRPr="000F7E29">
              <w:rPr>
                <w:sz w:val="24"/>
                <w:szCs w:val="24"/>
              </w:rPr>
              <w:t>_____________________</w:t>
            </w:r>
          </w:p>
          <w:p w14:paraId="133E6734" w14:textId="77777777" w:rsidR="002E44C7" w:rsidRDefault="002E44C7" w:rsidP="004174C6">
            <w:pPr>
              <w:rPr>
                <w:sz w:val="24"/>
                <w:szCs w:val="24"/>
              </w:rPr>
            </w:pPr>
            <w:r w:rsidRPr="000F7E29">
              <w:rPr>
                <w:sz w:val="24"/>
                <w:szCs w:val="24"/>
              </w:rPr>
              <w:t>Attn: ________________</w:t>
            </w:r>
          </w:p>
          <w:p w14:paraId="5C09DFB3" w14:textId="77777777" w:rsidR="00534240" w:rsidRPr="000925CD" w:rsidRDefault="00534240" w:rsidP="004174C6">
            <w:pPr>
              <w:rPr>
                <w:sz w:val="24"/>
                <w:szCs w:val="24"/>
              </w:rPr>
            </w:pPr>
            <w:r>
              <w:rPr>
                <w:sz w:val="24"/>
                <w:szCs w:val="24"/>
              </w:rPr>
              <w:t>[Email: ____________________]</w:t>
            </w:r>
          </w:p>
        </w:tc>
      </w:tr>
      <w:tr w:rsidR="002E44C7" w:rsidRPr="000F7E29" w14:paraId="150436D8" w14:textId="77777777" w:rsidTr="004174C6">
        <w:tc>
          <w:tcPr>
            <w:tcW w:w="1818" w:type="dxa"/>
            <w:shd w:val="clear" w:color="auto" w:fill="auto"/>
          </w:tcPr>
          <w:p w14:paraId="4C8DD1C8" w14:textId="77777777" w:rsidR="002E44C7" w:rsidRPr="00E8067F" w:rsidRDefault="002E44C7" w:rsidP="004174C6">
            <w:pPr>
              <w:ind w:right="72"/>
              <w:rPr>
                <w:i/>
                <w:sz w:val="24"/>
                <w:szCs w:val="24"/>
              </w:rPr>
            </w:pPr>
            <w:r w:rsidRPr="00E8067F">
              <w:rPr>
                <w:i/>
                <w:sz w:val="24"/>
                <w:szCs w:val="24"/>
              </w:rPr>
              <w:t>Effective Date</w:t>
            </w:r>
          </w:p>
        </w:tc>
        <w:tc>
          <w:tcPr>
            <w:tcW w:w="7758" w:type="dxa"/>
            <w:gridSpan w:val="5"/>
            <w:shd w:val="clear" w:color="auto" w:fill="auto"/>
          </w:tcPr>
          <w:p w14:paraId="77B5D047" w14:textId="77777777" w:rsidR="002E44C7" w:rsidRPr="000F7E29" w:rsidRDefault="00891D93" w:rsidP="004174C6">
            <w:pPr>
              <w:rPr>
                <w:sz w:val="24"/>
                <w:szCs w:val="24"/>
              </w:rPr>
            </w:pPr>
            <w:r>
              <w:rPr>
                <w:sz w:val="24"/>
                <w:szCs w:val="24"/>
              </w:rPr>
              <w:t>__________, 20</w:t>
            </w:r>
            <w:r w:rsidR="002E44C7" w:rsidRPr="000F7E29">
              <w:rPr>
                <w:sz w:val="24"/>
                <w:szCs w:val="24"/>
              </w:rPr>
              <w:t>__</w:t>
            </w:r>
          </w:p>
        </w:tc>
      </w:tr>
      <w:tr w:rsidR="002E44C7" w:rsidRPr="000F7E29" w14:paraId="687114EC" w14:textId="77777777" w:rsidTr="004174C6">
        <w:trPr>
          <w:trHeight w:val="69"/>
        </w:trPr>
        <w:tc>
          <w:tcPr>
            <w:tcW w:w="1818" w:type="dxa"/>
            <w:vMerge w:val="restart"/>
            <w:shd w:val="clear" w:color="auto" w:fill="auto"/>
          </w:tcPr>
          <w:p w14:paraId="5DB8CA78" w14:textId="77777777" w:rsidR="002E44C7" w:rsidRPr="00E8067F" w:rsidRDefault="002E44C7" w:rsidP="004174C6">
            <w:pPr>
              <w:ind w:right="72"/>
              <w:rPr>
                <w:i/>
                <w:sz w:val="24"/>
                <w:szCs w:val="24"/>
              </w:rPr>
            </w:pPr>
            <w:r w:rsidRPr="00E8067F">
              <w:rPr>
                <w:i/>
                <w:sz w:val="24"/>
                <w:szCs w:val="24"/>
              </w:rPr>
              <w:t>Patent Rights</w:t>
            </w:r>
          </w:p>
        </w:tc>
        <w:tc>
          <w:tcPr>
            <w:tcW w:w="1440" w:type="dxa"/>
            <w:shd w:val="clear" w:color="auto" w:fill="auto"/>
          </w:tcPr>
          <w:p w14:paraId="153C3ACF" w14:textId="77777777" w:rsidR="002E44C7" w:rsidRPr="000F7E29" w:rsidRDefault="002E44C7" w:rsidP="004174C6">
            <w:pPr>
              <w:ind w:right="78"/>
              <w:rPr>
                <w:i/>
                <w:sz w:val="24"/>
                <w:szCs w:val="24"/>
              </w:rPr>
            </w:pPr>
            <w:r>
              <w:rPr>
                <w:i/>
                <w:sz w:val="24"/>
                <w:szCs w:val="24"/>
              </w:rPr>
              <w:t>Internal Reference No.</w:t>
            </w:r>
          </w:p>
        </w:tc>
        <w:tc>
          <w:tcPr>
            <w:tcW w:w="1620" w:type="dxa"/>
            <w:gridSpan w:val="2"/>
            <w:shd w:val="clear" w:color="auto" w:fill="auto"/>
          </w:tcPr>
          <w:p w14:paraId="42A8C92D" w14:textId="77777777" w:rsidR="002E44C7" w:rsidRPr="000F7E29" w:rsidRDefault="002E44C7" w:rsidP="004174C6">
            <w:pPr>
              <w:ind w:right="78"/>
              <w:rPr>
                <w:i/>
                <w:sz w:val="24"/>
                <w:szCs w:val="24"/>
              </w:rPr>
            </w:pPr>
            <w:r w:rsidRPr="000F7E29">
              <w:rPr>
                <w:i/>
                <w:sz w:val="24"/>
                <w:szCs w:val="24"/>
              </w:rPr>
              <w:t>Serial No./Date of Filing</w:t>
            </w:r>
          </w:p>
        </w:tc>
        <w:tc>
          <w:tcPr>
            <w:tcW w:w="2520" w:type="dxa"/>
            <w:shd w:val="clear" w:color="auto" w:fill="auto"/>
          </w:tcPr>
          <w:p w14:paraId="603AA31B" w14:textId="77777777" w:rsidR="002E44C7" w:rsidRPr="000F7E29" w:rsidRDefault="002E44C7" w:rsidP="004174C6">
            <w:pPr>
              <w:tabs>
                <w:tab w:val="left" w:pos="2040"/>
              </w:tabs>
              <w:ind w:right="720"/>
              <w:rPr>
                <w:i/>
                <w:sz w:val="24"/>
                <w:szCs w:val="24"/>
              </w:rPr>
            </w:pPr>
            <w:r w:rsidRPr="000F7E29">
              <w:rPr>
                <w:i/>
                <w:sz w:val="24"/>
                <w:szCs w:val="24"/>
              </w:rPr>
              <w:t>Title</w:t>
            </w:r>
          </w:p>
        </w:tc>
        <w:tc>
          <w:tcPr>
            <w:tcW w:w="2178" w:type="dxa"/>
            <w:shd w:val="clear" w:color="auto" w:fill="auto"/>
          </w:tcPr>
          <w:p w14:paraId="449021E5" w14:textId="77777777" w:rsidR="002E44C7" w:rsidRPr="000F7E29" w:rsidRDefault="002E44C7" w:rsidP="004174C6">
            <w:pPr>
              <w:rPr>
                <w:i/>
                <w:sz w:val="24"/>
                <w:szCs w:val="24"/>
              </w:rPr>
            </w:pPr>
            <w:r w:rsidRPr="000F7E29">
              <w:rPr>
                <w:i/>
                <w:sz w:val="24"/>
                <w:szCs w:val="24"/>
              </w:rPr>
              <w:t>Inventors (including employer</w:t>
            </w:r>
            <w:r>
              <w:rPr>
                <w:i/>
                <w:sz w:val="24"/>
                <w:szCs w:val="24"/>
              </w:rPr>
              <w:t xml:space="preserve"> at time of invention</w:t>
            </w:r>
            <w:r w:rsidRPr="000F7E29">
              <w:rPr>
                <w:i/>
                <w:sz w:val="24"/>
                <w:szCs w:val="24"/>
              </w:rPr>
              <w:t>)</w:t>
            </w:r>
          </w:p>
        </w:tc>
      </w:tr>
      <w:tr w:rsidR="002E44C7" w:rsidRPr="000F7E29" w14:paraId="61E309A3" w14:textId="77777777" w:rsidTr="004174C6">
        <w:trPr>
          <w:trHeight w:val="67"/>
        </w:trPr>
        <w:tc>
          <w:tcPr>
            <w:tcW w:w="1818" w:type="dxa"/>
            <w:vMerge/>
            <w:shd w:val="clear" w:color="auto" w:fill="auto"/>
          </w:tcPr>
          <w:p w14:paraId="553C8D8E" w14:textId="77777777" w:rsidR="002E44C7" w:rsidRPr="00E8067F" w:rsidRDefault="002E44C7" w:rsidP="004174C6">
            <w:pPr>
              <w:ind w:right="72"/>
              <w:rPr>
                <w:i/>
                <w:sz w:val="24"/>
                <w:szCs w:val="24"/>
              </w:rPr>
            </w:pPr>
          </w:p>
        </w:tc>
        <w:tc>
          <w:tcPr>
            <w:tcW w:w="1440" w:type="dxa"/>
            <w:shd w:val="clear" w:color="auto" w:fill="auto"/>
          </w:tcPr>
          <w:p w14:paraId="0F0F690A" w14:textId="77777777" w:rsidR="002E44C7" w:rsidRPr="000F7E29" w:rsidRDefault="002E44C7" w:rsidP="004174C6">
            <w:pPr>
              <w:ind w:right="78"/>
              <w:rPr>
                <w:sz w:val="24"/>
                <w:szCs w:val="24"/>
              </w:rPr>
            </w:pPr>
          </w:p>
        </w:tc>
        <w:tc>
          <w:tcPr>
            <w:tcW w:w="1620" w:type="dxa"/>
            <w:gridSpan w:val="2"/>
            <w:shd w:val="clear" w:color="auto" w:fill="auto"/>
          </w:tcPr>
          <w:p w14:paraId="5D3D600D" w14:textId="77777777" w:rsidR="002E44C7" w:rsidRPr="000F7E29" w:rsidRDefault="002E44C7" w:rsidP="004174C6">
            <w:pPr>
              <w:ind w:right="78"/>
              <w:rPr>
                <w:sz w:val="24"/>
                <w:szCs w:val="24"/>
              </w:rPr>
            </w:pPr>
          </w:p>
        </w:tc>
        <w:tc>
          <w:tcPr>
            <w:tcW w:w="2520" w:type="dxa"/>
            <w:shd w:val="clear" w:color="auto" w:fill="auto"/>
          </w:tcPr>
          <w:p w14:paraId="169AAE23" w14:textId="77777777" w:rsidR="002E44C7" w:rsidRPr="000F7E29" w:rsidRDefault="002E44C7" w:rsidP="004174C6">
            <w:pPr>
              <w:tabs>
                <w:tab w:val="left" w:pos="2040"/>
              </w:tabs>
              <w:ind w:right="720"/>
              <w:rPr>
                <w:sz w:val="24"/>
                <w:szCs w:val="24"/>
              </w:rPr>
            </w:pPr>
          </w:p>
        </w:tc>
        <w:tc>
          <w:tcPr>
            <w:tcW w:w="2178" w:type="dxa"/>
            <w:shd w:val="clear" w:color="auto" w:fill="auto"/>
          </w:tcPr>
          <w:p w14:paraId="47173F45" w14:textId="77777777" w:rsidR="002E44C7" w:rsidRPr="000F7E29" w:rsidRDefault="002E44C7" w:rsidP="004174C6">
            <w:pPr>
              <w:rPr>
                <w:sz w:val="24"/>
                <w:szCs w:val="24"/>
              </w:rPr>
            </w:pPr>
          </w:p>
        </w:tc>
      </w:tr>
      <w:tr w:rsidR="002E44C7" w:rsidRPr="000F7E29" w14:paraId="1499A4BF" w14:textId="77777777" w:rsidTr="004174C6">
        <w:trPr>
          <w:trHeight w:val="67"/>
        </w:trPr>
        <w:tc>
          <w:tcPr>
            <w:tcW w:w="1818" w:type="dxa"/>
            <w:vMerge/>
            <w:shd w:val="clear" w:color="auto" w:fill="auto"/>
          </w:tcPr>
          <w:p w14:paraId="5DF5AEAB" w14:textId="77777777" w:rsidR="002E44C7" w:rsidRPr="00E8067F" w:rsidRDefault="002E44C7" w:rsidP="004174C6">
            <w:pPr>
              <w:ind w:right="72"/>
              <w:rPr>
                <w:i/>
                <w:sz w:val="24"/>
                <w:szCs w:val="24"/>
              </w:rPr>
            </w:pPr>
          </w:p>
        </w:tc>
        <w:tc>
          <w:tcPr>
            <w:tcW w:w="1440" w:type="dxa"/>
            <w:shd w:val="clear" w:color="auto" w:fill="auto"/>
          </w:tcPr>
          <w:p w14:paraId="353ACB03" w14:textId="77777777" w:rsidR="002E44C7" w:rsidRPr="000F7E29" w:rsidRDefault="002E44C7" w:rsidP="004174C6">
            <w:pPr>
              <w:ind w:right="78"/>
              <w:rPr>
                <w:sz w:val="24"/>
                <w:szCs w:val="24"/>
              </w:rPr>
            </w:pPr>
          </w:p>
        </w:tc>
        <w:tc>
          <w:tcPr>
            <w:tcW w:w="1620" w:type="dxa"/>
            <w:gridSpan w:val="2"/>
            <w:shd w:val="clear" w:color="auto" w:fill="auto"/>
          </w:tcPr>
          <w:p w14:paraId="2B8AF35B" w14:textId="77777777" w:rsidR="002E44C7" w:rsidRPr="000F7E29" w:rsidRDefault="002E44C7" w:rsidP="004174C6">
            <w:pPr>
              <w:ind w:right="78"/>
              <w:rPr>
                <w:sz w:val="24"/>
                <w:szCs w:val="24"/>
              </w:rPr>
            </w:pPr>
          </w:p>
        </w:tc>
        <w:tc>
          <w:tcPr>
            <w:tcW w:w="2520" w:type="dxa"/>
            <w:shd w:val="clear" w:color="auto" w:fill="auto"/>
          </w:tcPr>
          <w:p w14:paraId="0CA6A58E" w14:textId="77777777" w:rsidR="002E44C7" w:rsidRPr="000F7E29" w:rsidRDefault="002E44C7" w:rsidP="004174C6">
            <w:pPr>
              <w:tabs>
                <w:tab w:val="left" w:pos="2040"/>
              </w:tabs>
              <w:ind w:right="720"/>
              <w:rPr>
                <w:sz w:val="24"/>
                <w:szCs w:val="24"/>
              </w:rPr>
            </w:pPr>
          </w:p>
        </w:tc>
        <w:tc>
          <w:tcPr>
            <w:tcW w:w="2178" w:type="dxa"/>
            <w:shd w:val="clear" w:color="auto" w:fill="auto"/>
          </w:tcPr>
          <w:p w14:paraId="7029F49A" w14:textId="77777777" w:rsidR="002E44C7" w:rsidRPr="000F7E29" w:rsidRDefault="002E44C7" w:rsidP="004174C6">
            <w:pPr>
              <w:rPr>
                <w:sz w:val="24"/>
                <w:szCs w:val="24"/>
              </w:rPr>
            </w:pPr>
          </w:p>
        </w:tc>
      </w:tr>
      <w:tr w:rsidR="002E44C7" w:rsidRPr="000F7E29" w14:paraId="3DF10B27" w14:textId="77777777" w:rsidTr="004174C6">
        <w:tc>
          <w:tcPr>
            <w:tcW w:w="1818" w:type="dxa"/>
            <w:shd w:val="clear" w:color="auto" w:fill="auto"/>
          </w:tcPr>
          <w:p w14:paraId="6551DCF8" w14:textId="77777777" w:rsidR="002E44C7" w:rsidRPr="00E8067F" w:rsidRDefault="002E44C7" w:rsidP="004174C6">
            <w:pPr>
              <w:ind w:right="72"/>
              <w:rPr>
                <w:i/>
                <w:sz w:val="24"/>
                <w:szCs w:val="24"/>
              </w:rPr>
            </w:pPr>
            <w:r>
              <w:rPr>
                <w:i/>
                <w:sz w:val="24"/>
                <w:szCs w:val="24"/>
              </w:rPr>
              <w:t>Share</w:t>
            </w:r>
            <w:r w:rsidRPr="00E8067F">
              <w:rPr>
                <w:i/>
                <w:sz w:val="24"/>
                <w:szCs w:val="24"/>
              </w:rPr>
              <w:t xml:space="preserve"> of Net Consideration</w:t>
            </w:r>
          </w:p>
        </w:tc>
        <w:tc>
          <w:tcPr>
            <w:tcW w:w="7758" w:type="dxa"/>
            <w:gridSpan w:val="5"/>
            <w:shd w:val="clear" w:color="auto" w:fill="auto"/>
          </w:tcPr>
          <w:p w14:paraId="10970F08" w14:textId="77777777" w:rsidR="002E44C7" w:rsidRPr="000F7E29" w:rsidRDefault="002E44C7" w:rsidP="004174C6">
            <w:pPr>
              <w:tabs>
                <w:tab w:val="left" w:pos="6192"/>
              </w:tabs>
              <w:ind w:right="90"/>
              <w:rPr>
                <w:sz w:val="24"/>
                <w:szCs w:val="24"/>
              </w:rPr>
            </w:pPr>
            <w:r>
              <w:rPr>
                <w:sz w:val="24"/>
                <w:szCs w:val="24"/>
              </w:rPr>
              <w:t xml:space="preserve">[Name of </w:t>
            </w:r>
            <w:r w:rsidRPr="000F7E29">
              <w:rPr>
                <w:sz w:val="24"/>
                <w:szCs w:val="24"/>
              </w:rPr>
              <w:t>Lead Institution</w:t>
            </w:r>
            <w:r>
              <w:rPr>
                <w:sz w:val="24"/>
                <w:szCs w:val="24"/>
              </w:rPr>
              <w:t>]</w:t>
            </w:r>
            <w:r w:rsidRPr="000F7E29">
              <w:rPr>
                <w:sz w:val="24"/>
                <w:szCs w:val="24"/>
              </w:rPr>
              <w:t xml:space="preserve">: __% </w:t>
            </w:r>
          </w:p>
          <w:p w14:paraId="0E285FD4" w14:textId="77777777" w:rsidR="002E44C7" w:rsidRPr="000F7E29" w:rsidRDefault="002E44C7" w:rsidP="004174C6">
            <w:pPr>
              <w:tabs>
                <w:tab w:val="left" w:pos="6192"/>
              </w:tabs>
              <w:ind w:right="90"/>
              <w:rPr>
                <w:sz w:val="24"/>
                <w:szCs w:val="24"/>
              </w:rPr>
            </w:pPr>
            <w:r>
              <w:rPr>
                <w:sz w:val="24"/>
                <w:szCs w:val="24"/>
              </w:rPr>
              <w:t>[Name of Other Institution]</w:t>
            </w:r>
            <w:r w:rsidRPr="000F7E29">
              <w:rPr>
                <w:sz w:val="24"/>
                <w:szCs w:val="24"/>
              </w:rPr>
              <w:t>: __%</w:t>
            </w:r>
          </w:p>
        </w:tc>
      </w:tr>
      <w:tr w:rsidR="002E44C7" w:rsidRPr="000F7E29" w14:paraId="0F5126B1" w14:textId="77777777" w:rsidTr="004174C6">
        <w:tc>
          <w:tcPr>
            <w:tcW w:w="1818" w:type="dxa"/>
            <w:shd w:val="clear" w:color="auto" w:fill="auto"/>
          </w:tcPr>
          <w:p w14:paraId="6345A76A" w14:textId="77777777" w:rsidR="002E44C7" w:rsidRPr="00E8067F" w:rsidRDefault="002E44C7" w:rsidP="004174C6">
            <w:pPr>
              <w:ind w:right="72"/>
              <w:rPr>
                <w:i/>
                <w:sz w:val="24"/>
                <w:szCs w:val="24"/>
              </w:rPr>
            </w:pPr>
            <w:r>
              <w:rPr>
                <w:i/>
                <w:sz w:val="24"/>
                <w:szCs w:val="24"/>
              </w:rPr>
              <w:t>Share</w:t>
            </w:r>
            <w:r w:rsidRPr="00E8067F">
              <w:rPr>
                <w:i/>
                <w:sz w:val="24"/>
                <w:szCs w:val="24"/>
              </w:rPr>
              <w:t xml:space="preserve"> of Patent Expenses</w:t>
            </w:r>
          </w:p>
        </w:tc>
        <w:tc>
          <w:tcPr>
            <w:tcW w:w="7758" w:type="dxa"/>
            <w:gridSpan w:val="5"/>
            <w:shd w:val="clear" w:color="auto" w:fill="auto"/>
          </w:tcPr>
          <w:p w14:paraId="02347BF5" w14:textId="77777777" w:rsidR="002E44C7" w:rsidRPr="000F7E29" w:rsidRDefault="002E44C7" w:rsidP="004174C6">
            <w:pPr>
              <w:tabs>
                <w:tab w:val="left" w:pos="6192"/>
              </w:tabs>
              <w:ind w:right="90"/>
              <w:rPr>
                <w:sz w:val="24"/>
                <w:szCs w:val="24"/>
              </w:rPr>
            </w:pPr>
            <w:r>
              <w:rPr>
                <w:sz w:val="24"/>
                <w:szCs w:val="24"/>
              </w:rPr>
              <w:t xml:space="preserve">[Name of </w:t>
            </w:r>
            <w:r w:rsidRPr="000F7E29">
              <w:rPr>
                <w:sz w:val="24"/>
                <w:szCs w:val="24"/>
              </w:rPr>
              <w:t>Lead Institution</w:t>
            </w:r>
            <w:r>
              <w:rPr>
                <w:sz w:val="24"/>
                <w:szCs w:val="24"/>
              </w:rPr>
              <w:t>]</w:t>
            </w:r>
            <w:r w:rsidRPr="000F7E29">
              <w:rPr>
                <w:sz w:val="24"/>
                <w:szCs w:val="24"/>
              </w:rPr>
              <w:t>: __%</w:t>
            </w:r>
          </w:p>
          <w:p w14:paraId="32840F71" w14:textId="77777777" w:rsidR="002E44C7" w:rsidRPr="000F7E29" w:rsidRDefault="002E44C7" w:rsidP="004174C6">
            <w:pPr>
              <w:tabs>
                <w:tab w:val="left" w:pos="6192"/>
              </w:tabs>
              <w:ind w:right="90"/>
              <w:rPr>
                <w:sz w:val="24"/>
                <w:szCs w:val="24"/>
              </w:rPr>
            </w:pPr>
            <w:r>
              <w:rPr>
                <w:sz w:val="24"/>
                <w:szCs w:val="24"/>
              </w:rPr>
              <w:t>[Name of Other Institution]</w:t>
            </w:r>
            <w:r w:rsidRPr="000F7E29">
              <w:rPr>
                <w:sz w:val="24"/>
                <w:szCs w:val="24"/>
              </w:rPr>
              <w:t>: __%</w:t>
            </w:r>
          </w:p>
        </w:tc>
      </w:tr>
      <w:tr w:rsidR="001308F9" w:rsidRPr="000F7E29" w14:paraId="3F8DDA1B" w14:textId="77777777" w:rsidTr="004174C6">
        <w:tc>
          <w:tcPr>
            <w:tcW w:w="1818" w:type="dxa"/>
            <w:shd w:val="clear" w:color="auto" w:fill="auto"/>
          </w:tcPr>
          <w:p w14:paraId="3746071A" w14:textId="77777777" w:rsidR="001308F9" w:rsidRPr="00E8067F" w:rsidRDefault="001308F9" w:rsidP="00573284">
            <w:pPr>
              <w:ind w:right="72"/>
              <w:rPr>
                <w:i/>
                <w:sz w:val="24"/>
                <w:szCs w:val="24"/>
              </w:rPr>
            </w:pPr>
            <w:r w:rsidRPr="00E8067F">
              <w:rPr>
                <w:i/>
                <w:sz w:val="24"/>
                <w:szCs w:val="24"/>
              </w:rPr>
              <w:t xml:space="preserve">Patent Expense </w:t>
            </w:r>
            <w:r>
              <w:rPr>
                <w:i/>
                <w:sz w:val="24"/>
                <w:szCs w:val="24"/>
              </w:rPr>
              <w:t>Notice Level</w:t>
            </w:r>
          </w:p>
        </w:tc>
        <w:tc>
          <w:tcPr>
            <w:tcW w:w="7758" w:type="dxa"/>
            <w:gridSpan w:val="5"/>
            <w:shd w:val="clear" w:color="auto" w:fill="auto"/>
          </w:tcPr>
          <w:p w14:paraId="148B5022" w14:textId="77777777" w:rsidR="001308F9" w:rsidRDefault="001308F9" w:rsidP="00BC74EC">
            <w:pPr>
              <w:tabs>
                <w:tab w:val="left" w:pos="6192"/>
              </w:tabs>
              <w:ind w:right="90"/>
              <w:rPr>
                <w:rStyle w:val="User-entered"/>
                <w:sz w:val="24"/>
                <w:szCs w:val="24"/>
              </w:rPr>
            </w:pPr>
            <w:r>
              <w:rPr>
                <w:rStyle w:val="User-entered"/>
                <w:sz w:val="24"/>
                <w:szCs w:val="24"/>
              </w:rPr>
              <w:t>[Insert threshold</w:t>
            </w:r>
            <w:r w:rsidRPr="000F7E29">
              <w:rPr>
                <w:rStyle w:val="User-entered"/>
                <w:sz w:val="24"/>
                <w:szCs w:val="24"/>
              </w:rPr>
              <w:t xml:space="preserve"> (e.g., $5,000/calendar year) </w:t>
            </w:r>
            <w:r>
              <w:rPr>
                <w:rStyle w:val="User-entered"/>
                <w:sz w:val="24"/>
                <w:szCs w:val="24"/>
              </w:rPr>
              <w:t xml:space="preserve">to trigger advance notice requirement </w:t>
            </w:r>
            <w:r w:rsidRPr="000F7E29">
              <w:rPr>
                <w:rStyle w:val="User-entered"/>
                <w:sz w:val="24"/>
                <w:szCs w:val="24"/>
              </w:rPr>
              <w:t>or state “None.”  If Lead Institution is paying 100% of Patent Costs, state “Not applicable”]</w:t>
            </w:r>
          </w:p>
        </w:tc>
      </w:tr>
      <w:tr w:rsidR="002E44C7" w:rsidRPr="000F7E29" w14:paraId="3D452C42" w14:textId="77777777" w:rsidTr="004174C6">
        <w:tc>
          <w:tcPr>
            <w:tcW w:w="1818" w:type="dxa"/>
            <w:shd w:val="clear" w:color="auto" w:fill="auto"/>
          </w:tcPr>
          <w:p w14:paraId="3FF508AA" w14:textId="77777777" w:rsidR="002E44C7" w:rsidRPr="00E8067F" w:rsidRDefault="001308F9" w:rsidP="00573284">
            <w:pPr>
              <w:ind w:right="72"/>
              <w:rPr>
                <w:i/>
                <w:sz w:val="24"/>
                <w:szCs w:val="24"/>
              </w:rPr>
            </w:pPr>
            <w:r>
              <w:rPr>
                <w:i/>
                <w:sz w:val="24"/>
                <w:szCs w:val="24"/>
              </w:rPr>
              <w:t>Consequences of Withdrawal</w:t>
            </w:r>
          </w:p>
        </w:tc>
        <w:tc>
          <w:tcPr>
            <w:tcW w:w="7758" w:type="dxa"/>
            <w:gridSpan w:val="5"/>
            <w:shd w:val="clear" w:color="auto" w:fill="auto"/>
          </w:tcPr>
          <w:p w14:paraId="365A26D8" w14:textId="77777777" w:rsidR="00BC475A" w:rsidRDefault="00573284" w:rsidP="008B2BEA">
            <w:pPr>
              <w:tabs>
                <w:tab w:val="left" w:pos="6192"/>
              </w:tabs>
              <w:ind w:right="90"/>
              <w:rPr>
                <w:rStyle w:val="User-entered"/>
                <w:sz w:val="24"/>
                <w:szCs w:val="24"/>
              </w:rPr>
            </w:pPr>
            <w:r>
              <w:rPr>
                <w:rStyle w:val="User-entered"/>
                <w:sz w:val="24"/>
                <w:szCs w:val="24"/>
              </w:rPr>
              <w:t>[</w:t>
            </w:r>
            <w:r w:rsidR="00BC475A">
              <w:rPr>
                <w:rStyle w:val="User-entered"/>
                <w:sz w:val="24"/>
                <w:szCs w:val="24"/>
              </w:rPr>
              <w:t>Select one of the following alternatives and delete the others. See §2.3]</w:t>
            </w:r>
          </w:p>
          <w:p w14:paraId="3B90F214" w14:textId="77777777" w:rsidR="005366CB" w:rsidRDefault="005366CB" w:rsidP="005366CB">
            <w:pPr>
              <w:pStyle w:val="ListParagraph"/>
              <w:numPr>
                <w:ilvl w:val="0"/>
                <w:numId w:val="46"/>
              </w:numPr>
              <w:tabs>
                <w:tab w:val="left" w:pos="6192"/>
              </w:tabs>
              <w:ind w:left="522" w:right="90"/>
              <w:rPr>
                <w:rStyle w:val="User-entered"/>
                <w:sz w:val="24"/>
                <w:szCs w:val="24"/>
              </w:rPr>
            </w:pPr>
            <w:r w:rsidRPr="006276D5">
              <w:rPr>
                <w:rStyle w:val="User-entered"/>
                <w:sz w:val="24"/>
                <w:szCs w:val="24"/>
              </w:rPr>
              <w:t xml:space="preserve">Not applicable </w:t>
            </w:r>
            <w:r>
              <w:rPr>
                <w:rStyle w:val="User-entered"/>
                <w:sz w:val="24"/>
                <w:szCs w:val="24"/>
              </w:rPr>
              <w:t>(</w:t>
            </w:r>
            <w:r w:rsidRPr="006276D5">
              <w:rPr>
                <w:rStyle w:val="User-entered"/>
                <w:sz w:val="24"/>
                <w:szCs w:val="24"/>
              </w:rPr>
              <w:t>Lead Party is paying 100% of Patent Expenses</w:t>
            </w:r>
            <w:r>
              <w:rPr>
                <w:rStyle w:val="User-entered"/>
                <w:sz w:val="24"/>
                <w:szCs w:val="24"/>
              </w:rPr>
              <w:t>)</w:t>
            </w:r>
          </w:p>
          <w:p w14:paraId="42A3B94A" w14:textId="77777777" w:rsidR="00BC475A" w:rsidRPr="005366CB" w:rsidRDefault="00F23DB5" w:rsidP="005366CB">
            <w:pPr>
              <w:pStyle w:val="ListParagraph"/>
              <w:numPr>
                <w:ilvl w:val="0"/>
                <w:numId w:val="46"/>
              </w:numPr>
              <w:tabs>
                <w:tab w:val="left" w:pos="6192"/>
              </w:tabs>
              <w:ind w:left="522" w:right="90"/>
              <w:rPr>
                <w:rStyle w:val="User-entered"/>
                <w:sz w:val="24"/>
                <w:szCs w:val="24"/>
              </w:rPr>
            </w:pPr>
            <w:r w:rsidRPr="005366CB">
              <w:rPr>
                <w:rStyle w:val="User-entered"/>
                <w:sz w:val="24"/>
                <w:szCs w:val="24"/>
              </w:rPr>
              <w:t>2.3(a</w:t>
            </w:r>
            <w:r w:rsidR="005366CB">
              <w:rPr>
                <w:rStyle w:val="User-entered"/>
                <w:sz w:val="24"/>
                <w:szCs w:val="24"/>
              </w:rPr>
              <w:t xml:space="preserve">) </w:t>
            </w:r>
            <w:r w:rsidR="00BC475A" w:rsidRPr="005366CB">
              <w:rPr>
                <w:rStyle w:val="User-entered"/>
                <w:sz w:val="24"/>
                <w:szCs w:val="24"/>
              </w:rPr>
              <w:t>Reduce Withdrawing Party</w:t>
            </w:r>
            <w:r w:rsidR="007A3FE2" w:rsidRPr="005366CB">
              <w:rPr>
                <w:rStyle w:val="User-entered"/>
                <w:sz w:val="24"/>
                <w:szCs w:val="24"/>
              </w:rPr>
              <w:t>’s</w:t>
            </w:r>
            <w:r w:rsidR="00BC475A" w:rsidRPr="005366CB">
              <w:rPr>
                <w:rStyle w:val="User-entered"/>
                <w:sz w:val="24"/>
                <w:szCs w:val="24"/>
              </w:rPr>
              <w:t xml:space="preserve"> Share of Net Consideration by __%</w:t>
            </w:r>
          </w:p>
          <w:p w14:paraId="1E08256D" w14:textId="77777777" w:rsidR="002E44C7" w:rsidRPr="005366CB" w:rsidRDefault="006276D5" w:rsidP="005366CB">
            <w:pPr>
              <w:pStyle w:val="ListParagraph"/>
              <w:numPr>
                <w:ilvl w:val="0"/>
                <w:numId w:val="46"/>
              </w:numPr>
              <w:tabs>
                <w:tab w:val="left" w:pos="6192"/>
              </w:tabs>
              <w:ind w:left="522" w:right="90"/>
              <w:rPr>
                <w:rStyle w:val="User-entered"/>
                <w:sz w:val="24"/>
                <w:szCs w:val="24"/>
              </w:rPr>
            </w:pPr>
            <w:r w:rsidRPr="005366CB">
              <w:rPr>
                <w:rStyle w:val="User-entered"/>
                <w:sz w:val="24"/>
                <w:szCs w:val="24"/>
              </w:rPr>
              <w:t>2.3(</w:t>
            </w:r>
            <w:r w:rsidR="00F23DB5" w:rsidRPr="005366CB">
              <w:rPr>
                <w:rStyle w:val="User-entered"/>
                <w:sz w:val="24"/>
                <w:szCs w:val="24"/>
              </w:rPr>
              <w:t>a</w:t>
            </w:r>
            <w:r w:rsidRPr="005366CB">
              <w:rPr>
                <w:rStyle w:val="User-entered"/>
                <w:sz w:val="24"/>
                <w:szCs w:val="24"/>
              </w:rPr>
              <w:t xml:space="preserve">) </w:t>
            </w:r>
            <w:r w:rsidR="00BC475A" w:rsidRPr="005366CB">
              <w:rPr>
                <w:rStyle w:val="User-entered"/>
                <w:sz w:val="24"/>
                <w:szCs w:val="24"/>
              </w:rPr>
              <w:t>Reduce Withdrawing Party</w:t>
            </w:r>
            <w:r w:rsidR="007A3FE2" w:rsidRPr="005366CB">
              <w:rPr>
                <w:rStyle w:val="User-entered"/>
                <w:sz w:val="24"/>
                <w:szCs w:val="24"/>
              </w:rPr>
              <w:t>’s</w:t>
            </w:r>
            <w:r w:rsidR="00BC475A" w:rsidRPr="005366CB">
              <w:rPr>
                <w:rStyle w:val="User-entered"/>
                <w:sz w:val="24"/>
                <w:szCs w:val="24"/>
              </w:rPr>
              <w:t xml:space="preserve"> Share of Net Consideration to 0%</w:t>
            </w:r>
          </w:p>
          <w:p w14:paraId="39907C66" w14:textId="77777777" w:rsidR="00BC475A" w:rsidRPr="005366CB" w:rsidRDefault="006276D5" w:rsidP="005366CB">
            <w:pPr>
              <w:pStyle w:val="ListParagraph"/>
              <w:numPr>
                <w:ilvl w:val="0"/>
                <w:numId w:val="46"/>
              </w:numPr>
              <w:tabs>
                <w:tab w:val="left" w:pos="6192"/>
              </w:tabs>
              <w:ind w:left="522" w:right="90"/>
              <w:rPr>
                <w:color w:val="0000FF"/>
                <w:sz w:val="24"/>
                <w:szCs w:val="24"/>
              </w:rPr>
            </w:pPr>
            <w:r w:rsidRPr="005366CB">
              <w:rPr>
                <w:rStyle w:val="User-entered"/>
                <w:sz w:val="24"/>
                <w:szCs w:val="24"/>
              </w:rPr>
              <w:t xml:space="preserve">2.3(b) </w:t>
            </w:r>
            <w:r w:rsidR="007A3FE2" w:rsidRPr="005366CB">
              <w:rPr>
                <w:color w:val="0000FF"/>
                <w:sz w:val="24"/>
                <w:szCs w:val="24"/>
              </w:rPr>
              <w:t>Other Party(</w:t>
            </w:r>
            <w:proofErr w:type="spellStart"/>
            <w:r w:rsidR="007A3FE2" w:rsidRPr="005366CB">
              <w:rPr>
                <w:color w:val="0000FF"/>
                <w:sz w:val="24"/>
                <w:szCs w:val="24"/>
              </w:rPr>
              <w:t>ies</w:t>
            </w:r>
            <w:proofErr w:type="spellEnd"/>
            <w:r w:rsidR="007A3FE2" w:rsidRPr="005366CB">
              <w:rPr>
                <w:color w:val="0000FF"/>
                <w:sz w:val="24"/>
                <w:szCs w:val="24"/>
              </w:rPr>
              <w:t>)</w:t>
            </w:r>
            <w:r w:rsidR="00BC475A" w:rsidRPr="005366CB">
              <w:rPr>
                <w:color w:val="0000FF"/>
                <w:sz w:val="24"/>
                <w:szCs w:val="24"/>
              </w:rPr>
              <w:t xml:space="preserve"> recover __ times</w:t>
            </w:r>
            <w:r w:rsidR="007A3FE2" w:rsidRPr="005366CB">
              <w:rPr>
                <w:color w:val="0000FF"/>
                <w:sz w:val="24"/>
                <w:szCs w:val="24"/>
              </w:rPr>
              <w:t xml:space="preserve"> the </w:t>
            </w:r>
            <w:r w:rsidR="00ED06D5">
              <w:rPr>
                <w:color w:val="0000FF"/>
                <w:sz w:val="24"/>
                <w:szCs w:val="24"/>
              </w:rPr>
              <w:t xml:space="preserve">Covered </w:t>
            </w:r>
            <w:r w:rsidR="007A3FE2" w:rsidRPr="005366CB">
              <w:rPr>
                <w:color w:val="0000FF"/>
                <w:sz w:val="24"/>
                <w:szCs w:val="24"/>
              </w:rPr>
              <w:t>Expenses</w:t>
            </w:r>
            <w:r w:rsidR="00BC475A" w:rsidRPr="005366CB">
              <w:rPr>
                <w:color w:val="0000FF"/>
                <w:sz w:val="24"/>
                <w:szCs w:val="24"/>
              </w:rPr>
              <w:t xml:space="preserve"> </w:t>
            </w:r>
          </w:p>
          <w:p w14:paraId="77011890" w14:textId="77777777" w:rsidR="006276D5" w:rsidRPr="005366CB" w:rsidRDefault="00F23DB5" w:rsidP="005366CB">
            <w:pPr>
              <w:pStyle w:val="ListParagraph"/>
              <w:numPr>
                <w:ilvl w:val="0"/>
                <w:numId w:val="46"/>
              </w:numPr>
              <w:tabs>
                <w:tab w:val="left" w:pos="6192"/>
              </w:tabs>
              <w:ind w:left="522" w:right="90"/>
              <w:rPr>
                <w:color w:val="0000FF"/>
                <w:sz w:val="24"/>
                <w:szCs w:val="24"/>
              </w:rPr>
            </w:pPr>
            <w:r w:rsidRPr="005366CB">
              <w:rPr>
                <w:rStyle w:val="User-entered"/>
                <w:sz w:val="24"/>
                <w:szCs w:val="24"/>
              </w:rPr>
              <w:t>2.3(c</w:t>
            </w:r>
            <w:r w:rsidR="006276D5" w:rsidRPr="005366CB">
              <w:rPr>
                <w:rStyle w:val="User-entered"/>
                <w:sz w:val="24"/>
                <w:szCs w:val="24"/>
              </w:rPr>
              <w:t>)</w:t>
            </w:r>
            <w:r w:rsidRPr="005366CB">
              <w:rPr>
                <w:rStyle w:val="User-entered"/>
                <w:sz w:val="24"/>
                <w:szCs w:val="24"/>
              </w:rPr>
              <w:t xml:space="preserve"> Share only with Withdrawing Party’s Inventors</w:t>
            </w:r>
          </w:p>
          <w:p w14:paraId="00183F68" w14:textId="77777777" w:rsidR="007A3FE2" w:rsidRPr="005366CB" w:rsidRDefault="00F23DB5" w:rsidP="005366CB">
            <w:pPr>
              <w:pStyle w:val="ListParagraph"/>
              <w:numPr>
                <w:ilvl w:val="0"/>
                <w:numId w:val="46"/>
              </w:numPr>
              <w:tabs>
                <w:tab w:val="left" w:pos="6192"/>
              </w:tabs>
              <w:ind w:left="522" w:right="90"/>
              <w:rPr>
                <w:color w:val="0000FF"/>
                <w:sz w:val="24"/>
                <w:szCs w:val="24"/>
              </w:rPr>
            </w:pPr>
            <w:r w:rsidRPr="005366CB">
              <w:rPr>
                <w:rStyle w:val="User-entered"/>
                <w:sz w:val="24"/>
                <w:szCs w:val="24"/>
              </w:rPr>
              <w:t>2.3(d</w:t>
            </w:r>
            <w:r w:rsidR="006276D5" w:rsidRPr="005366CB">
              <w:rPr>
                <w:rStyle w:val="User-entered"/>
                <w:sz w:val="24"/>
                <w:szCs w:val="24"/>
              </w:rPr>
              <w:t xml:space="preserve">) </w:t>
            </w:r>
            <w:r w:rsidR="007A3FE2" w:rsidRPr="005366CB">
              <w:rPr>
                <w:rStyle w:val="User-entered"/>
                <w:sz w:val="24"/>
                <w:szCs w:val="24"/>
              </w:rPr>
              <w:t>Meet and Confer</w:t>
            </w:r>
          </w:p>
        </w:tc>
      </w:tr>
      <w:tr w:rsidR="002E44C7" w:rsidRPr="000F7E29" w14:paraId="39EB46AF" w14:textId="77777777" w:rsidTr="004174C6">
        <w:tc>
          <w:tcPr>
            <w:tcW w:w="1818" w:type="dxa"/>
            <w:shd w:val="clear" w:color="auto" w:fill="auto"/>
          </w:tcPr>
          <w:p w14:paraId="21BFB1A7" w14:textId="77777777" w:rsidR="002E44C7" w:rsidRPr="00E8067F" w:rsidRDefault="002E44C7" w:rsidP="004174C6">
            <w:pPr>
              <w:ind w:right="72"/>
              <w:rPr>
                <w:i/>
                <w:sz w:val="24"/>
                <w:szCs w:val="24"/>
              </w:rPr>
            </w:pPr>
            <w:r>
              <w:rPr>
                <w:i/>
                <w:sz w:val="24"/>
                <w:szCs w:val="24"/>
              </w:rPr>
              <w:t xml:space="preserve">Past </w:t>
            </w:r>
            <w:r w:rsidRPr="00E8067F">
              <w:rPr>
                <w:i/>
                <w:sz w:val="24"/>
                <w:szCs w:val="24"/>
              </w:rPr>
              <w:t xml:space="preserve">Patent Expenses </w:t>
            </w:r>
          </w:p>
        </w:tc>
        <w:tc>
          <w:tcPr>
            <w:tcW w:w="7758" w:type="dxa"/>
            <w:gridSpan w:val="5"/>
            <w:shd w:val="clear" w:color="auto" w:fill="auto"/>
          </w:tcPr>
          <w:p w14:paraId="520F1455" w14:textId="77777777" w:rsidR="002E44C7" w:rsidRPr="000F7E29" w:rsidRDefault="002E44C7" w:rsidP="004174C6">
            <w:pPr>
              <w:tabs>
                <w:tab w:val="left" w:pos="6192"/>
              </w:tabs>
              <w:ind w:right="90"/>
              <w:rPr>
                <w:sz w:val="24"/>
                <w:szCs w:val="24"/>
              </w:rPr>
            </w:pPr>
            <w:r>
              <w:rPr>
                <w:sz w:val="24"/>
                <w:szCs w:val="24"/>
              </w:rPr>
              <w:t xml:space="preserve">[Name of </w:t>
            </w:r>
            <w:r w:rsidRPr="000F7E29">
              <w:rPr>
                <w:sz w:val="24"/>
                <w:szCs w:val="24"/>
              </w:rPr>
              <w:t>Lead Institution</w:t>
            </w:r>
            <w:r>
              <w:rPr>
                <w:sz w:val="24"/>
                <w:szCs w:val="24"/>
              </w:rPr>
              <w:t>]</w:t>
            </w:r>
            <w:r w:rsidRPr="000F7E29">
              <w:rPr>
                <w:sz w:val="24"/>
                <w:szCs w:val="24"/>
              </w:rPr>
              <w:t>: $_________</w:t>
            </w:r>
          </w:p>
          <w:p w14:paraId="278BD15B" w14:textId="77777777" w:rsidR="002E44C7" w:rsidRPr="000F7E29" w:rsidRDefault="002E44C7" w:rsidP="004174C6">
            <w:pPr>
              <w:tabs>
                <w:tab w:val="left" w:pos="6192"/>
              </w:tabs>
              <w:ind w:right="90"/>
              <w:rPr>
                <w:sz w:val="24"/>
                <w:szCs w:val="24"/>
              </w:rPr>
            </w:pPr>
            <w:r>
              <w:rPr>
                <w:sz w:val="24"/>
                <w:szCs w:val="24"/>
              </w:rPr>
              <w:t>[Name of Other Institution]</w:t>
            </w:r>
            <w:r w:rsidRPr="000F7E29">
              <w:rPr>
                <w:sz w:val="24"/>
                <w:szCs w:val="24"/>
              </w:rPr>
              <w:t>: $________</w:t>
            </w:r>
          </w:p>
        </w:tc>
      </w:tr>
      <w:tr w:rsidR="002E44C7" w:rsidRPr="000F7E29" w14:paraId="64F8BDCA" w14:textId="77777777" w:rsidTr="004174C6">
        <w:tc>
          <w:tcPr>
            <w:tcW w:w="1818" w:type="dxa"/>
            <w:shd w:val="clear" w:color="auto" w:fill="auto"/>
          </w:tcPr>
          <w:p w14:paraId="12036B03" w14:textId="77777777" w:rsidR="002E44C7" w:rsidRPr="00E8067F" w:rsidRDefault="002E44C7" w:rsidP="004174C6">
            <w:pPr>
              <w:ind w:right="72"/>
              <w:rPr>
                <w:i/>
                <w:sz w:val="24"/>
                <w:szCs w:val="24"/>
              </w:rPr>
            </w:pPr>
            <w:r w:rsidRPr="00E8067F">
              <w:rPr>
                <w:i/>
                <w:sz w:val="24"/>
                <w:szCs w:val="24"/>
              </w:rPr>
              <w:t>Administration Fee</w:t>
            </w:r>
          </w:p>
        </w:tc>
        <w:tc>
          <w:tcPr>
            <w:tcW w:w="7758" w:type="dxa"/>
            <w:gridSpan w:val="5"/>
            <w:shd w:val="clear" w:color="auto" w:fill="auto"/>
          </w:tcPr>
          <w:p w14:paraId="282D17DA" w14:textId="77777777" w:rsidR="002E44C7" w:rsidRPr="000F7E29" w:rsidRDefault="002E44C7" w:rsidP="004174C6">
            <w:pPr>
              <w:pStyle w:val="TableBody"/>
              <w:tabs>
                <w:tab w:val="left" w:pos="6192"/>
              </w:tabs>
              <w:ind w:right="90"/>
              <w:rPr>
                <w:rStyle w:val="User-entered"/>
                <w:rFonts w:ascii="Times New Roman" w:hAnsi="Times New Roman"/>
                <w:sz w:val="24"/>
                <w:szCs w:val="24"/>
              </w:rPr>
            </w:pPr>
            <w:r w:rsidRPr="000F7E29">
              <w:rPr>
                <w:rStyle w:val="User-entered"/>
                <w:rFonts w:ascii="Times New Roman" w:hAnsi="Times New Roman"/>
                <w:sz w:val="24"/>
                <w:szCs w:val="24"/>
              </w:rPr>
              <w:t>[Specify %, or state “None.”  If there is a cap, specify here. If there are special conditions that trigger payment of the Administration Fee</w:t>
            </w:r>
            <w:r w:rsidR="00F376AE">
              <w:rPr>
                <w:rStyle w:val="User-entered"/>
                <w:rFonts w:ascii="Times New Roman" w:hAnsi="Times New Roman"/>
                <w:sz w:val="24"/>
                <w:szCs w:val="24"/>
              </w:rPr>
              <w:t>,</w:t>
            </w:r>
            <w:r w:rsidRPr="000F7E29">
              <w:rPr>
                <w:rStyle w:val="User-entered"/>
                <w:rFonts w:ascii="Times New Roman" w:hAnsi="Times New Roman"/>
                <w:sz w:val="24"/>
                <w:szCs w:val="24"/>
              </w:rPr>
              <w:t xml:space="preserve"> such as paying foreign patent expenses or managing litigation, specify here.]</w:t>
            </w:r>
          </w:p>
        </w:tc>
      </w:tr>
      <w:tr w:rsidR="002E44C7" w:rsidRPr="000F7E29" w14:paraId="6E40771C" w14:textId="77777777" w:rsidTr="004174C6">
        <w:tc>
          <w:tcPr>
            <w:tcW w:w="1818" w:type="dxa"/>
            <w:shd w:val="clear" w:color="auto" w:fill="auto"/>
          </w:tcPr>
          <w:p w14:paraId="3595E60B" w14:textId="77777777" w:rsidR="002E44C7" w:rsidRPr="00E8067F" w:rsidRDefault="002E44C7" w:rsidP="004174C6">
            <w:pPr>
              <w:ind w:right="72"/>
              <w:rPr>
                <w:i/>
                <w:sz w:val="24"/>
                <w:szCs w:val="24"/>
              </w:rPr>
            </w:pPr>
            <w:r w:rsidRPr="00E8067F">
              <w:rPr>
                <w:i/>
                <w:sz w:val="24"/>
                <w:szCs w:val="24"/>
              </w:rPr>
              <w:lastRenderedPageBreak/>
              <w:t>Third-Party Interests</w:t>
            </w:r>
          </w:p>
        </w:tc>
        <w:tc>
          <w:tcPr>
            <w:tcW w:w="7758" w:type="dxa"/>
            <w:gridSpan w:val="5"/>
            <w:shd w:val="clear" w:color="auto" w:fill="auto"/>
          </w:tcPr>
          <w:p w14:paraId="52A710E8" w14:textId="77777777" w:rsidR="002E44C7" w:rsidRPr="000F7E29" w:rsidRDefault="002E44C7" w:rsidP="00891D93">
            <w:pPr>
              <w:pStyle w:val="TableBody"/>
              <w:tabs>
                <w:tab w:val="left" w:pos="6192"/>
              </w:tabs>
              <w:ind w:right="90"/>
              <w:rPr>
                <w:rStyle w:val="User-entered"/>
                <w:rFonts w:ascii="Times New Roman" w:hAnsi="Times New Roman"/>
                <w:sz w:val="24"/>
                <w:szCs w:val="24"/>
              </w:rPr>
            </w:pPr>
            <w:r w:rsidRPr="000F7E29">
              <w:rPr>
                <w:rStyle w:val="User-entered"/>
                <w:rFonts w:ascii="Times New Roman" w:hAnsi="Times New Roman"/>
                <w:sz w:val="24"/>
                <w:szCs w:val="24"/>
              </w:rPr>
              <w:t xml:space="preserve">[Identify specific </w:t>
            </w:r>
            <w:r>
              <w:rPr>
                <w:rStyle w:val="User-entered"/>
                <w:rFonts w:ascii="Times New Roman" w:hAnsi="Times New Roman"/>
                <w:sz w:val="24"/>
                <w:szCs w:val="24"/>
              </w:rPr>
              <w:t xml:space="preserve">existing licenses, sponsor rights or other </w:t>
            </w:r>
            <w:r w:rsidRPr="000F7E29">
              <w:rPr>
                <w:rStyle w:val="User-entered"/>
                <w:rFonts w:ascii="Times New Roman" w:hAnsi="Times New Roman"/>
                <w:sz w:val="24"/>
                <w:szCs w:val="24"/>
              </w:rPr>
              <w:t>encumbrances</w:t>
            </w:r>
            <w:r w:rsidR="003C6958">
              <w:rPr>
                <w:rStyle w:val="User-entered"/>
                <w:rFonts w:ascii="Times New Roman" w:hAnsi="Times New Roman"/>
                <w:sz w:val="24"/>
                <w:szCs w:val="24"/>
              </w:rPr>
              <w:t xml:space="preserve"> by institution and by patent right (if applicable)</w:t>
            </w:r>
            <w:r>
              <w:rPr>
                <w:rStyle w:val="User-entered"/>
                <w:rFonts w:ascii="Times New Roman" w:hAnsi="Times New Roman"/>
                <w:sz w:val="24"/>
                <w:szCs w:val="24"/>
              </w:rPr>
              <w:t xml:space="preserve">, including U.S. </w:t>
            </w:r>
            <w:r w:rsidR="00891D93">
              <w:rPr>
                <w:rStyle w:val="User-entered"/>
                <w:rFonts w:ascii="Times New Roman" w:hAnsi="Times New Roman"/>
                <w:sz w:val="24"/>
                <w:szCs w:val="24"/>
              </w:rPr>
              <w:t>federal funding</w:t>
            </w:r>
            <w:r w:rsidR="003C6958">
              <w:rPr>
                <w:rStyle w:val="User-entered"/>
                <w:rFonts w:ascii="Times New Roman" w:hAnsi="Times New Roman"/>
                <w:sz w:val="24"/>
                <w:szCs w:val="24"/>
              </w:rPr>
              <w:t xml:space="preserve"> with </w:t>
            </w:r>
            <w:r w:rsidR="008B2BEA">
              <w:rPr>
                <w:rStyle w:val="User-entered"/>
                <w:rFonts w:ascii="Times New Roman" w:hAnsi="Times New Roman"/>
                <w:sz w:val="24"/>
                <w:szCs w:val="24"/>
              </w:rPr>
              <w:t xml:space="preserve">agency name(s) and </w:t>
            </w:r>
            <w:r w:rsidR="003C6958">
              <w:rPr>
                <w:rStyle w:val="User-entered"/>
                <w:rFonts w:ascii="Times New Roman" w:hAnsi="Times New Roman"/>
                <w:sz w:val="24"/>
                <w:szCs w:val="24"/>
              </w:rPr>
              <w:t>grant numbers</w:t>
            </w:r>
            <w:r w:rsidRPr="000F7E29">
              <w:rPr>
                <w:rStyle w:val="User-entered"/>
                <w:rFonts w:ascii="Times New Roman" w:hAnsi="Times New Roman"/>
                <w:sz w:val="24"/>
                <w:szCs w:val="24"/>
              </w:rPr>
              <w:t xml:space="preserve">, or </w:t>
            </w:r>
            <w:proofErr w:type="gramStart"/>
            <w:r w:rsidRPr="000F7E29">
              <w:rPr>
                <w:rStyle w:val="User-entered"/>
                <w:rFonts w:ascii="Times New Roman" w:hAnsi="Times New Roman"/>
                <w:sz w:val="24"/>
                <w:szCs w:val="24"/>
              </w:rPr>
              <w:t>state  “</w:t>
            </w:r>
            <w:proofErr w:type="gramEnd"/>
            <w:r w:rsidRPr="000F7E29">
              <w:rPr>
                <w:rStyle w:val="User-entered"/>
                <w:rFonts w:ascii="Times New Roman" w:hAnsi="Times New Roman"/>
                <w:sz w:val="24"/>
                <w:szCs w:val="24"/>
              </w:rPr>
              <w:t>None”]</w:t>
            </w:r>
          </w:p>
        </w:tc>
      </w:tr>
      <w:tr w:rsidR="002E44C7" w:rsidRPr="000F7E29" w14:paraId="16CFF248" w14:textId="77777777" w:rsidTr="004174C6">
        <w:tc>
          <w:tcPr>
            <w:tcW w:w="1818" w:type="dxa"/>
            <w:shd w:val="clear" w:color="auto" w:fill="auto"/>
          </w:tcPr>
          <w:p w14:paraId="3A265D6A" w14:textId="77777777" w:rsidR="002E44C7" w:rsidRPr="00E8067F" w:rsidRDefault="002E44C7" w:rsidP="004174C6">
            <w:pPr>
              <w:ind w:right="72"/>
              <w:rPr>
                <w:i/>
                <w:sz w:val="24"/>
                <w:szCs w:val="24"/>
              </w:rPr>
            </w:pPr>
            <w:r w:rsidRPr="00E8067F">
              <w:rPr>
                <w:i/>
                <w:sz w:val="24"/>
                <w:szCs w:val="24"/>
              </w:rPr>
              <w:t>Governing Law</w:t>
            </w:r>
          </w:p>
        </w:tc>
        <w:tc>
          <w:tcPr>
            <w:tcW w:w="7758" w:type="dxa"/>
            <w:gridSpan w:val="5"/>
            <w:shd w:val="clear" w:color="auto" w:fill="auto"/>
          </w:tcPr>
          <w:p w14:paraId="6CDA893E" w14:textId="77777777" w:rsidR="002E44C7" w:rsidRPr="000F7E29" w:rsidRDefault="002E44C7" w:rsidP="004174C6">
            <w:pPr>
              <w:tabs>
                <w:tab w:val="left" w:pos="6192"/>
              </w:tabs>
              <w:ind w:right="90"/>
              <w:rPr>
                <w:rStyle w:val="User-entered"/>
                <w:sz w:val="24"/>
                <w:szCs w:val="24"/>
              </w:rPr>
            </w:pPr>
            <w:r w:rsidRPr="000F7E29">
              <w:rPr>
                <w:rStyle w:val="User-entered"/>
                <w:sz w:val="24"/>
                <w:szCs w:val="24"/>
              </w:rPr>
              <w:t>[Specify “State of _____” or other jurisd</w:t>
            </w:r>
            <w:r w:rsidR="00F376AE">
              <w:rPr>
                <w:rStyle w:val="User-entered"/>
                <w:sz w:val="24"/>
                <w:szCs w:val="24"/>
              </w:rPr>
              <w:t>iction; or state “None” if the P</w:t>
            </w:r>
            <w:r w:rsidRPr="000F7E29">
              <w:rPr>
                <w:rStyle w:val="User-entered"/>
                <w:sz w:val="24"/>
                <w:szCs w:val="24"/>
              </w:rPr>
              <w:t>arties wish to remain silent on choice of governing law.]</w:t>
            </w:r>
          </w:p>
        </w:tc>
      </w:tr>
      <w:tr w:rsidR="002E44C7" w:rsidRPr="000F7E29" w14:paraId="4F3A8E54" w14:textId="77777777" w:rsidTr="004174C6">
        <w:tc>
          <w:tcPr>
            <w:tcW w:w="1818" w:type="dxa"/>
            <w:shd w:val="clear" w:color="auto" w:fill="auto"/>
          </w:tcPr>
          <w:p w14:paraId="428E7738" w14:textId="77777777" w:rsidR="002E44C7" w:rsidRPr="00E8067F" w:rsidRDefault="002E44C7" w:rsidP="004174C6">
            <w:pPr>
              <w:ind w:right="72"/>
              <w:rPr>
                <w:i/>
                <w:sz w:val="24"/>
                <w:szCs w:val="24"/>
              </w:rPr>
            </w:pPr>
            <w:r>
              <w:rPr>
                <w:i/>
                <w:sz w:val="24"/>
                <w:szCs w:val="24"/>
              </w:rPr>
              <w:t xml:space="preserve">Changes in General Terms </w:t>
            </w:r>
          </w:p>
        </w:tc>
        <w:tc>
          <w:tcPr>
            <w:tcW w:w="7758" w:type="dxa"/>
            <w:gridSpan w:val="5"/>
            <w:shd w:val="clear" w:color="auto" w:fill="auto"/>
          </w:tcPr>
          <w:p w14:paraId="6E80689F" w14:textId="77777777" w:rsidR="002E44C7" w:rsidRPr="000F7E29" w:rsidRDefault="002E44C7" w:rsidP="004174C6">
            <w:pPr>
              <w:tabs>
                <w:tab w:val="left" w:pos="720"/>
                <w:tab w:val="left" w:pos="1440"/>
                <w:tab w:val="left" w:pos="6552"/>
              </w:tabs>
              <w:ind w:right="90"/>
              <w:rPr>
                <w:sz w:val="24"/>
                <w:szCs w:val="24"/>
              </w:rPr>
            </w:pPr>
            <w:r>
              <w:rPr>
                <w:rStyle w:val="User-entered"/>
                <w:sz w:val="24"/>
                <w:szCs w:val="24"/>
              </w:rPr>
              <w:t xml:space="preserve">[State “No changes” or identify the specific </w:t>
            </w:r>
            <w:r w:rsidR="006C02DE">
              <w:rPr>
                <w:rStyle w:val="User-entered"/>
                <w:sz w:val="24"/>
                <w:szCs w:val="24"/>
              </w:rPr>
              <w:t>Section</w:t>
            </w:r>
            <w:r>
              <w:rPr>
                <w:rStyle w:val="User-entered"/>
                <w:sz w:val="24"/>
                <w:szCs w:val="24"/>
              </w:rPr>
              <w:t>s that have been changed from the standard template]</w:t>
            </w:r>
            <w:r w:rsidRPr="000F7E29">
              <w:rPr>
                <w:rStyle w:val="User-entered"/>
                <w:sz w:val="24"/>
                <w:szCs w:val="24"/>
              </w:rPr>
              <w:t xml:space="preserve">  </w:t>
            </w:r>
          </w:p>
        </w:tc>
      </w:tr>
    </w:tbl>
    <w:p w14:paraId="1472FC04" w14:textId="77777777" w:rsidR="002E44C7" w:rsidRDefault="002E44C7" w:rsidP="002E44C7">
      <w:pPr>
        <w:ind w:right="720"/>
        <w:jc w:val="center"/>
        <w:rPr>
          <w:b/>
          <w:sz w:val="24"/>
          <w:szCs w:val="24"/>
        </w:rPr>
      </w:pPr>
    </w:p>
    <w:p w14:paraId="1A3AF494" w14:textId="77777777" w:rsidR="002E44C7" w:rsidRPr="00B10C3F" w:rsidRDefault="002E44C7" w:rsidP="002E44C7">
      <w:pPr>
        <w:ind w:right="720"/>
        <w:jc w:val="center"/>
        <w:rPr>
          <w:b/>
          <w:sz w:val="24"/>
          <w:szCs w:val="24"/>
        </w:rPr>
      </w:pPr>
      <w:r w:rsidRPr="000F7E29">
        <w:rPr>
          <w:b/>
          <w:sz w:val="24"/>
          <w:szCs w:val="24"/>
        </w:rPr>
        <w:t xml:space="preserve">Part 2 – General </w:t>
      </w:r>
      <w:r w:rsidRPr="00B10C3F">
        <w:rPr>
          <w:b/>
          <w:sz w:val="24"/>
          <w:szCs w:val="24"/>
        </w:rPr>
        <w:t>Terms</w:t>
      </w:r>
    </w:p>
    <w:p w14:paraId="62C5A469" w14:textId="77777777" w:rsidR="002E44C7" w:rsidRDefault="002E44C7" w:rsidP="002E44C7">
      <w:pPr>
        <w:ind w:right="720"/>
        <w:rPr>
          <w:sz w:val="24"/>
          <w:szCs w:val="24"/>
        </w:rPr>
      </w:pPr>
    </w:p>
    <w:p w14:paraId="53413765" w14:textId="77777777" w:rsidR="002E44C7" w:rsidRDefault="002E44C7" w:rsidP="002E44C7">
      <w:pPr>
        <w:pStyle w:val="1AutoList3"/>
        <w:ind w:right="720"/>
        <w:rPr>
          <w:b/>
          <w:bCs/>
          <w:sz w:val="24"/>
        </w:rPr>
      </w:pPr>
      <w:r>
        <w:rPr>
          <w:b/>
          <w:bCs/>
          <w:sz w:val="24"/>
        </w:rPr>
        <w:t>1. Definitions</w:t>
      </w:r>
    </w:p>
    <w:p w14:paraId="07F70313" w14:textId="77777777" w:rsidR="002E44C7" w:rsidRDefault="002E44C7" w:rsidP="002E44C7">
      <w:pPr>
        <w:ind w:right="720"/>
        <w:rPr>
          <w:sz w:val="24"/>
          <w:szCs w:val="24"/>
        </w:rPr>
      </w:pPr>
    </w:p>
    <w:p w14:paraId="2A3D9A2A" w14:textId="77777777" w:rsidR="002E44C7" w:rsidRDefault="002E44C7" w:rsidP="002E44C7">
      <w:pPr>
        <w:ind w:right="720"/>
        <w:rPr>
          <w:sz w:val="24"/>
          <w:szCs w:val="24"/>
        </w:rPr>
      </w:pPr>
      <w:r>
        <w:rPr>
          <w:sz w:val="24"/>
          <w:szCs w:val="24"/>
        </w:rPr>
        <w:t>The following capitalized terms have the meanings set forth below.</w:t>
      </w:r>
    </w:p>
    <w:p w14:paraId="185001D2" w14:textId="77777777" w:rsidR="002E44C7" w:rsidRDefault="002E44C7" w:rsidP="002E44C7">
      <w:pPr>
        <w:ind w:right="720"/>
        <w:rPr>
          <w:sz w:val="24"/>
          <w:szCs w:val="24"/>
        </w:rPr>
      </w:pPr>
    </w:p>
    <w:p w14:paraId="5062907B" w14:textId="77777777" w:rsidR="002E44C7" w:rsidRDefault="002E44C7" w:rsidP="002E44C7">
      <w:pPr>
        <w:tabs>
          <w:tab w:val="left" w:pos="720"/>
          <w:tab w:val="left" w:pos="1350"/>
          <w:tab w:val="left" w:pos="1440"/>
        </w:tabs>
        <w:rPr>
          <w:sz w:val="24"/>
          <w:szCs w:val="24"/>
        </w:rPr>
      </w:pPr>
      <w:r>
        <w:rPr>
          <w:sz w:val="24"/>
          <w:szCs w:val="24"/>
        </w:rPr>
        <w:tab/>
        <w:t>“</w:t>
      </w:r>
      <w:r w:rsidRPr="00641FB1">
        <w:rPr>
          <w:sz w:val="24"/>
          <w:szCs w:val="24"/>
          <w:u w:val="single"/>
        </w:rPr>
        <w:t>Administration Fee</w:t>
      </w:r>
      <w:r>
        <w:rPr>
          <w:sz w:val="24"/>
          <w:szCs w:val="24"/>
        </w:rPr>
        <w:t xml:space="preserve">” means the fee retained by Lead Institution as consideration for acting as lead under this Agreement. The amount of the Administration Fee, if any, is identified in the Transaction Terms and is calculated as a percentage of License Consideration after subtracting Patent Expenses reimbursed therefrom. </w:t>
      </w:r>
    </w:p>
    <w:p w14:paraId="704DAB8D" w14:textId="77777777" w:rsidR="002E44C7" w:rsidRDefault="002E44C7" w:rsidP="002E44C7">
      <w:pPr>
        <w:ind w:left="720"/>
        <w:rPr>
          <w:sz w:val="24"/>
          <w:szCs w:val="24"/>
        </w:rPr>
      </w:pPr>
    </w:p>
    <w:p w14:paraId="6EBB3D80" w14:textId="77777777" w:rsidR="001E0A6E" w:rsidRDefault="001E0A6E" w:rsidP="000B20E2">
      <w:pPr>
        <w:pStyle w:val="BodyText"/>
        <w:ind w:firstLine="720"/>
      </w:pPr>
      <w:r>
        <w:t>“</w:t>
      </w:r>
      <w:r w:rsidRPr="001E0A6E">
        <w:rPr>
          <w:u w:val="single"/>
        </w:rPr>
        <w:t>Covered Expenses</w:t>
      </w:r>
      <w:r>
        <w:t xml:space="preserve">” has the meaning given in Section 2.3. </w:t>
      </w:r>
    </w:p>
    <w:p w14:paraId="20334C51" w14:textId="77777777" w:rsidR="001E0A6E" w:rsidRDefault="001E0A6E" w:rsidP="000B20E2">
      <w:pPr>
        <w:pStyle w:val="BodyText"/>
        <w:ind w:firstLine="720"/>
      </w:pPr>
    </w:p>
    <w:p w14:paraId="6B0379CB" w14:textId="77777777" w:rsidR="008F1B26" w:rsidRDefault="008F1B26" w:rsidP="000B20E2">
      <w:pPr>
        <w:pStyle w:val="BodyText"/>
        <w:ind w:firstLine="720"/>
      </w:pPr>
      <w:r>
        <w:t>“</w:t>
      </w:r>
      <w:r w:rsidRPr="008F1B26">
        <w:rPr>
          <w:u w:val="single"/>
        </w:rPr>
        <w:t>Extraordinary Patent Expenses</w:t>
      </w:r>
      <w:r>
        <w:t>” means Patent Expenses that are either (a)</w:t>
      </w:r>
      <w:r w:rsidRPr="00917D47">
        <w:t xml:space="preserve"> </w:t>
      </w:r>
      <w:proofErr w:type="gramStart"/>
      <w:r w:rsidRPr="00917D47">
        <w:t>in excess of</w:t>
      </w:r>
      <w:proofErr w:type="gramEnd"/>
      <w:r w:rsidRPr="00917D47">
        <w:t xml:space="preserve"> the </w:t>
      </w:r>
      <w:r>
        <w:t>Patent Expense Notice Level</w:t>
      </w:r>
      <w:r w:rsidRPr="00917D47">
        <w:t>, if any, set forth in the Transaction Terms</w:t>
      </w:r>
      <w:r>
        <w:t xml:space="preserve">, or (b) incurred in the defense of a challenge made to the validity of Patent Rights, such as an </w:t>
      </w:r>
      <w:proofErr w:type="spellStart"/>
      <w:r w:rsidRPr="00ED06D5">
        <w:rPr>
          <w:i/>
        </w:rPr>
        <w:t>inter</w:t>
      </w:r>
      <w:proofErr w:type="spellEnd"/>
      <w:r w:rsidRPr="00ED06D5">
        <w:rPr>
          <w:i/>
        </w:rPr>
        <w:t xml:space="preserve"> </w:t>
      </w:r>
      <w:proofErr w:type="spellStart"/>
      <w:r w:rsidRPr="00ED06D5">
        <w:rPr>
          <w:i/>
        </w:rPr>
        <w:t>partes</w:t>
      </w:r>
      <w:proofErr w:type="spellEnd"/>
      <w:r>
        <w:t xml:space="preserve"> review, interference or opposition proceeding.</w:t>
      </w:r>
    </w:p>
    <w:p w14:paraId="7F644DB0" w14:textId="77777777" w:rsidR="00534240" w:rsidRDefault="00534240" w:rsidP="000B20E2">
      <w:pPr>
        <w:pStyle w:val="BodyText"/>
        <w:ind w:firstLine="720"/>
      </w:pPr>
    </w:p>
    <w:p w14:paraId="46055D56" w14:textId="77777777" w:rsidR="00534240" w:rsidRDefault="00534240" w:rsidP="00534240">
      <w:pPr>
        <w:tabs>
          <w:tab w:val="left" w:pos="720"/>
          <w:tab w:val="left" w:pos="1440"/>
        </w:tabs>
        <w:rPr>
          <w:sz w:val="24"/>
          <w:szCs w:val="24"/>
        </w:rPr>
      </w:pPr>
      <w:r>
        <w:rPr>
          <w:sz w:val="24"/>
          <w:szCs w:val="24"/>
        </w:rPr>
        <w:tab/>
      </w:r>
      <w:r w:rsidRPr="001048FC">
        <w:rPr>
          <w:sz w:val="24"/>
          <w:szCs w:val="24"/>
        </w:rPr>
        <w:t>“</w:t>
      </w:r>
      <w:r>
        <w:rPr>
          <w:sz w:val="24"/>
          <w:szCs w:val="24"/>
          <w:u w:val="single"/>
        </w:rPr>
        <w:t>General Terms</w:t>
      </w:r>
      <w:r w:rsidRPr="001048FC">
        <w:rPr>
          <w:sz w:val="24"/>
          <w:szCs w:val="24"/>
        </w:rPr>
        <w:t xml:space="preserve">” </w:t>
      </w:r>
      <w:r>
        <w:rPr>
          <w:sz w:val="24"/>
          <w:szCs w:val="24"/>
        </w:rPr>
        <w:t xml:space="preserve">has the meaning given in the first paragraph of this Agreement. </w:t>
      </w:r>
    </w:p>
    <w:p w14:paraId="56DA8495" w14:textId="77777777" w:rsidR="008F1B26" w:rsidRDefault="008F1B26" w:rsidP="000B20E2">
      <w:pPr>
        <w:pStyle w:val="BodyText"/>
        <w:ind w:firstLine="720"/>
      </w:pPr>
    </w:p>
    <w:p w14:paraId="181D27E4" w14:textId="77777777" w:rsidR="002E44C7" w:rsidRPr="00E7463B" w:rsidRDefault="002E44C7" w:rsidP="000B20E2">
      <w:pPr>
        <w:pStyle w:val="BodyText"/>
        <w:ind w:firstLine="720"/>
      </w:pPr>
      <w:r>
        <w:t>“</w:t>
      </w:r>
      <w:r w:rsidRPr="00641FB1">
        <w:rPr>
          <w:u w:val="single"/>
        </w:rPr>
        <w:t>License Agreement</w:t>
      </w:r>
      <w:r>
        <w:t xml:space="preserve">” means any agreement </w:t>
      </w:r>
      <w:proofErr w:type="gramStart"/>
      <w:r>
        <w:t>entered into</w:t>
      </w:r>
      <w:proofErr w:type="gramEnd"/>
      <w:r>
        <w:t xml:space="preserve"> by Lead Institution </w:t>
      </w:r>
      <w:r w:rsidR="003C6958">
        <w:t xml:space="preserve">pursuant to the rights conferred by this Agreement </w:t>
      </w:r>
      <w:r>
        <w:t xml:space="preserve">granting Licensee the right to make, </w:t>
      </w:r>
      <w:r w:rsidR="00F24655">
        <w:t xml:space="preserve">have made, import, use, offer to sell </w:t>
      </w:r>
      <w:r>
        <w:t>or sell products or services covered by Patent Rig</w:t>
      </w:r>
      <w:r w:rsidRPr="00E7463B">
        <w:t>hts, or any agreement granting an option for such a license.</w:t>
      </w:r>
    </w:p>
    <w:p w14:paraId="31900E8D" w14:textId="77777777" w:rsidR="002E44C7" w:rsidRPr="00E7463B" w:rsidRDefault="002E44C7" w:rsidP="002E44C7">
      <w:pPr>
        <w:tabs>
          <w:tab w:val="left" w:pos="720"/>
          <w:tab w:val="left" w:pos="1440"/>
        </w:tabs>
        <w:rPr>
          <w:sz w:val="24"/>
          <w:szCs w:val="24"/>
        </w:rPr>
      </w:pPr>
    </w:p>
    <w:p w14:paraId="7E8AFDF4" w14:textId="77777777" w:rsidR="002E44C7" w:rsidRPr="00E7463B" w:rsidRDefault="002E44C7" w:rsidP="002E44C7">
      <w:pPr>
        <w:tabs>
          <w:tab w:val="left" w:pos="720"/>
          <w:tab w:val="left" w:pos="1440"/>
        </w:tabs>
        <w:rPr>
          <w:sz w:val="24"/>
          <w:szCs w:val="24"/>
        </w:rPr>
      </w:pPr>
      <w:r w:rsidRPr="00E7463B">
        <w:rPr>
          <w:sz w:val="24"/>
          <w:szCs w:val="24"/>
        </w:rPr>
        <w:tab/>
        <w:t>“</w:t>
      </w:r>
      <w:r w:rsidRPr="00E7463B">
        <w:rPr>
          <w:sz w:val="24"/>
          <w:szCs w:val="24"/>
          <w:u w:val="single"/>
        </w:rPr>
        <w:t>License Consideration</w:t>
      </w:r>
      <w:r w:rsidRPr="00E7463B">
        <w:rPr>
          <w:sz w:val="24"/>
          <w:szCs w:val="24"/>
        </w:rPr>
        <w:t xml:space="preserve">” means collectively all money and other items of value (excluding research grants), including up-front license fees (whether cash, equity, or other consideration), annual maintenance fees, patent expense reimbursements, milestone fees, minimum royalties, earned royalties, and other consideration received from </w:t>
      </w:r>
      <w:r>
        <w:rPr>
          <w:sz w:val="24"/>
          <w:szCs w:val="24"/>
        </w:rPr>
        <w:t xml:space="preserve">a Licensee </w:t>
      </w:r>
      <w:r w:rsidRPr="00E7463B">
        <w:rPr>
          <w:sz w:val="24"/>
          <w:szCs w:val="24"/>
        </w:rPr>
        <w:t>or its sub</w:t>
      </w:r>
      <w:r w:rsidRPr="00E7463B">
        <w:rPr>
          <w:sz w:val="24"/>
          <w:szCs w:val="24"/>
        </w:rPr>
        <w:softHyphen/>
        <w:t>li</w:t>
      </w:r>
      <w:r>
        <w:rPr>
          <w:sz w:val="24"/>
          <w:szCs w:val="24"/>
        </w:rPr>
        <w:t>censees, or otherwise received on account of licensing or optioning the Patent Rights</w:t>
      </w:r>
      <w:r w:rsidRPr="00E7463B">
        <w:rPr>
          <w:sz w:val="24"/>
          <w:szCs w:val="24"/>
        </w:rPr>
        <w:t>.</w:t>
      </w:r>
    </w:p>
    <w:p w14:paraId="353D6577" w14:textId="77777777" w:rsidR="002E44C7" w:rsidRPr="00E7463B" w:rsidRDefault="002E44C7" w:rsidP="002E44C7">
      <w:pPr>
        <w:tabs>
          <w:tab w:val="left" w:pos="720"/>
          <w:tab w:val="left" w:pos="1440"/>
        </w:tabs>
        <w:ind w:left="720"/>
        <w:rPr>
          <w:sz w:val="24"/>
          <w:szCs w:val="24"/>
        </w:rPr>
      </w:pPr>
    </w:p>
    <w:p w14:paraId="0F6A4865" w14:textId="77777777" w:rsidR="002E44C7" w:rsidRDefault="002E44C7" w:rsidP="002E44C7">
      <w:pPr>
        <w:tabs>
          <w:tab w:val="left" w:pos="720"/>
          <w:tab w:val="left" w:pos="1440"/>
        </w:tabs>
        <w:rPr>
          <w:sz w:val="24"/>
          <w:szCs w:val="24"/>
        </w:rPr>
      </w:pPr>
      <w:r w:rsidRPr="00E7463B">
        <w:rPr>
          <w:sz w:val="24"/>
          <w:szCs w:val="24"/>
        </w:rPr>
        <w:tab/>
        <w:t>“</w:t>
      </w:r>
      <w:r w:rsidRPr="00E7463B">
        <w:rPr>
          <w:sz w:val="24"/>
          <w:szCs w:val="24"/>
          <w:u w:val="single"/>
        </w:rPr>
        <w:t>Licensee</w:t>
      </w:r>
      <w:r w:rsidRPr="00E7463B">
        <w:rPr>
          <w:sz w:val="24"/>
          <w:szCs w:val="24"/>
        </w:rPr>
        <w:t xml:space="preserve">” means a </w:t>
      </w:r>
      <w:r>
        <w:rPr>
          <w:sz w:val="24"/>
          <w:szCs w:val="24"/>
        </w:rPr>
        <w:t xml:space="preserve">third </w:t>
      </w:r>
      <w:r w:rsidRPr="00E7463B">
        <w:rPr>
          <w:sz w:val="24"/>
          <w:szCs w:val="24"/>
        </w:rPr>
        <w:t xml:space="preserve">party </w:t>
      </w:r>
      <w:r>
        <w:rPr>
          <w:sz w:val="24"/>
          <w:szCs w:val="24"/>
        </w:rPr>
        <w:t xml:space="preserve">granted an interest in the Patent Rights pursuant </w:t>
      </w:r>
      <w:r w:rsidRPr="00E7463B">
        <w:rPr>
          <w:sz w:val="24"/>
          <w:szCs w:val="24"/>
        </w:rPr>
        <w:t>to a License Agreeme</w:t>
      </w:r>
      <w:r>
        <w:rPr>
          <w:sz w:val="24"/>
          <w:szCs w:val="24"/>
        </w:rPr>
        <w:t>nt with Lead Institution.</w:t>
      </w:r>
    </w:p>
    <w:p w14:paraId="7B680D13" w14:textId="77777777" w:rsidR="002E44C7" w:rsidRDefault="002E44C7" w:rsidP="002E44C7">
      <w:pPr>
        <w:tabs>
          <w:tab w:val="left" w:pos="720"/>
          <w:tab w:val="left" w:pos="1440"/>
        </w:tabs>
        <w:ind w:left="720"/>
        <w:rPr>
          <w:sz w:val="24"/>
          <w:szCs w:val="24"/>
        </w:rPr>
      </w:pPr>
    </w:p>
    <w:p w14:paraId="61CA8F8E" w14:textId="77777777" w:rsidR="000B20E2" w:rsidRDefault="002E44C7" w:rsidP="002E44C7">
      <w:pPr>
        <w:tabs>
          <w:tab w:val="left" w:pos="720"/>
          <w:tab w:val="left" w:pos="1440"/>
        </w:tabs>
        <w:rPr>
          <w:sz w:val="24"/>
          <w:szCs w:val="24"/>
        </w:rPr>
      </w:pPr>
      <w:r>
        <w:rPr>
          <w:sz w:val="24"/>
          <w:szCs w:val="24"/>
        </w:rPr>
        <w:tab/>
        <w:t>“</w:t>
      </w:r>
      <w:r>
        <w:rPr>
          <w:sz w:val="24"/>
          <w:szCs w:val="24"/>
          <w:u w:val="single"/>
        </w:rPr>
        <w:t>Net Consideration</w:t>
      </w:r>
      <w:r>
        <w:rPr>
          <w:sz w:val="24"/>
          <w:szCs w:val="24"/>
        </w:rPr>
        <w:t xml:space="preserve">” means the License Consideration less the Administration Fee and unreimbursed Patent Expenses paid by the Parties.  </w:t>
      </w:r>
    </w:p>
    <w:p w14:paraId="32F22BF4" w14:textId="77777777" w:rsidR="000B20E2" w:rsidRDefault="000B20E2" w:rsidP="002E44C7">
      <w:pPr>
        <w:tabs>
          <w:tab w:val="left" w:pos="720"/>
          <w:tab w:val="left" w:pos="1440"/>
        </w:tabs>
        <w:rPr>
          <w:sz w:val="24"/>
          <w:szCs w:val="24"/>
        </w:rPr>
      </w:pPr>
    </w:p>
    <w:p w14:paraId="0F8D02AA" w14:textId="77777777" w:rsidR="002E44C7" w:rsidRPr="00B74AAC" w:rsidRDefault="002E44C7" w:rsidP="002E44C7">
      <w:pPr>
        <w:tabs>
          <w:tab w:val="left" w:pos="720"/>
          <w:tab w:val="left" w:pos="1440"/>
        </w:tabs>
        <w:rPr>
          <w:sz w:val="24"/>
          <w:szCs w:val="24"/>
        </w:rPr>
      </w:pPr>
      <w:r>
        <w:rPr>
          <w:sz w:val="24"/>
          <w:szCs w:val="24"/>
        </w:rPr>
        <w:lastRenderedPageBreak/>
        <w:tab/>
        <w:t>“</w:t>
      </w:r>
      <w:r w:rsidRPr="00641FB1">
        <w:rPr>
          <w:sz w:val="24"/>
          <w:szCs w:val="24"/>
          <w:u w:val="single"/>
        </w:rPr>
        <w:t>Pat</w:t>
      </w:r>
      <w:r w:rsidRPr="00641FB1">
        <w:rPr>
          <w:sz w:val="24"/>
          <w:u w:val="single"/>
        </w:rPr>
        <w:t>ent Expenses</w:t>
      </w:r>
      <w:r>
        <w:rPr>
          <w:sz w:val="24"/>
        </w:rPr>
        <w:t xml:space="preserve">” means all reasonable, out-of-pocket expenses incurred relating to the preparation, filing, prosecution, </w:t>
      </w:r>
      <w:proofErr w:type="gramStart"/>
      <w:r>
        <w:rPr>
          <w:sz w:val="24"/>
        </w:rPr>
        <w:t>maintenance</w:t>
      </w:r>
      <w:proofErr w:type="gramEnd"/>
      <w:r>
        <w:rPr>
          <w:sz w:val="24"/>
        </w:rPr>
        <w:t xml:space="preserve"> or defense of Patent Rights, both past and future</w:t>
      </w:r>
      <w:r w:rsidRPr="00B74AAC">
        <w:rPr>
          <w:sz w:val="24"/>
          <w:szCs w:val="24"/>
        </w:rPr>
        <w:t xml:space="preserve">. For avoidance of doubt, the salaries and </w:t>
      </w:r>
      <w:r w:rsidR="002C762F">
        <w:rPr>
          <w:sz w:val="24"/>
          <w:szCs w:val="24"/>
        </w:rPr>
        <w:t xml:space="preserve">overhead </w:t>
      </w:r>
      <w:r w:rsidRPr="00B74AAC">
        <w:rPr>
          <w:sz w:val="24"/>
          <w:szCs w:val="24"/>
        </w:rPr>
        <w:t xml:space="preserve">costs of each Party’s technology transfer office or legal affairs office are not included as </w:t>
      </w:r>
      <w:r>
        <w:rPr>
          <w:sz w:val="24"/>
          <w:szCs w:val="24"/>
        </w:rPr>
        <w:t xml:space="preserve">out-of-pocket expenses </w:t>
      </w:r>
      <w:r w:rsidRPr="00B74AAC">
        <w:rPr>
          <w:sz w:val="24"/>
          <w:szCs w:val="24"/>
        </w:rPr>
        <w:t>for purposes of calculating the Patent Expenses.</w:t>
      </w:r>
    </w:p>
    <w:p w14:paraId="2FABF120" w14:textId="77777777" w:rsidR="002E44C7" w:rsidRPr="00B74AAC" w:rsidRDefault="002E44C7" w:rsidP="002E44C7">
      <w:pPr>
        <w:tabs>
          <w:tab w:val="left" w:pos="720"/>
          <w:tab w:val="left" w:pos="1440"/>
        </w:tabs>
        <w:rPr>
          <w:sz w:val="24"/>
          <w:szCs w:val="24"/>
        </w:rPr>
      </w:pPr>
    </w:p>
    <w:p w14:paraId="724E2965" w14:textId="77777777" w:rsidR="002E44C7" w:rsidRDefault="002E44C7" w:rsidP="002E44C7">
      <w:pPr>
        <w:tabs>
          <w:tab w:val="left" w:pos="720"/>
          <w:tab w:val="left" w:pos="1350"/>
          <w:tab w:val="left" w:pos="1440"/>
        </w:tabs>
        <w:rPr>
          <w:sz w:val="24"/>
          <w:szCs w:val="24"/>
        </w:rPr>
      </w:pPr>
      <w:r>
        <w:rPr>
          <w:sz w:val="24"/>
          <w:szCs w:val="24"/>
        </w:rPr>
        <w:tab/>
        <w:t>“</w:t>
      </w:r>
      <w:r w:rsidRPr="00641FB1">
        <w:rPr>
          <w:sz w:val="24"/>
          <w:szCs w:val="24"/>
          <w:u w:val="single"/>
        </w:rPr>
        <w:t>Patent Rights</w:t>
      </w:r>
      <w:r>
        <w:rPr>
          <w:sz w:val="24"/>
          <w:szCs w:val="24"/>
        </w:rPr>
        <w:t xml:space="preserve">” means worldwide rights to the inventions described and claimed in the patents and patent applications identified as Patent Rights in the Transaction Terms; reissues, reexaminations, renewals, extensions, divisionals, </w:t>
      </w:r>
      <w:r w:rsidRPr="00377840">
        <w:rPr>
          <w:sz w:val="24"/>
          <w:szCs w:val="24"/>
        </w:rPr>
        <w:t>continuations (including continuations-in</w:t>
      </w:r>
      <w:r>
        <w:rPr>
          <w:sz w:val="24"/>
          <w:szCs w:val="24"/>
        </w:rPr>
        <w:t>-</w:t>
      </w:r>
      <w:r w:rsidRPr="00377840">
        <w:rPr>
          <w:sz w:val="24"/>
          <w:szCs w:val="24"/>
        </w:rPr>
        <w:t xml:space="preserve">part (CIPs) only to the extent that the claims in such CIPs are </w:t>
      </w:r>
      <w:r>
        <w:rPr>
          <w:sz w:val="24"/>
          <w:szCs w:val="24"/>
        </w:rPr>
        <w:t xml:space="preserve">entitled to the priority date of, and </w:t>
      </w:r>
      <w:r w:rsidRPr="00377840">
        <w:rPr>
          <w:sz w:val="24"/>
          <w:szCs w:val="24"/>
        </w:rPr>
        <w:t>fully supported by</w:t>
      </w:r>
      <w:r>
        <w:rPr>
          <w:sz w:val="24"/>
          <w:szCs w:val="24"/>
        </w:rPr>
        <w:t>,</w:t>
      </w:r>
      <w:r w:rsidRPr="00377840">
        <w:rPr>
          <w:sz w:val="24"/>
          <w:szCs w:val="24"/>
        </w:rPr>
        <w:t xml:space="preserve"> another patent or application in the Patent Rights) </w:t>
      </w:r>
      <w:r>
        <w:rPr>
          <w:sz w:val="24"/>
          <w:szCs w:val="24"/>
        </w:rPr>
        <w:t xml:space="preserve">of the foregoing; and any </w:t>
      </w:r>
      <w:r w:rsidR="00F376AE" w:rsidRPr="00F376AE">
        <w:rPr>
          <w:sz w:val="24"/>
          <w:szCs w:val="24"/>
        </w:rPr>
        <w:t>extensions of or supplementary protection certificates referencing any of the foregoing</w:t>
      </w:r>
      <w:r w:rsidR="00F376AE">
        <w:rPr>
          <w:sz w:val="24"/>
          <w:szCs w:val="24"/>
        </w:rPr>
        <w:t xml:space="preserve">, </w:t>
      </w:r>
      <w:r>
        <w:rPr>
          <w:sz w:val="24"/>
          <w:szCs w:val="24"/>
        </w:rPr>
        <w:t xml:space="preserve">foreign counterparts and any other forms of protection directed to the inventions covered by the patents and patent applications identified as Patent Rights in the Transaction Terms.  </w:t>
      </w:r>
    </w:p>
    <w:p w14:paraId="3B97008D" w14:textId="77777777" w:rsidR="002E44C7" w:rsidRPr="001048FC" w:rsidRDefault="002E44C7" w:rsidP="002E44C7">
      <w:pPr>
        <w:tabs>
          <w:tab w:val="left" w:pos="720"/>
          <w:tab w:val="left" w:pos="1440"/>
        </w:tabs>
        <w:rPr>
          <w:sz w:val="24"/>
          <w:szCs w:val="24"/>
        </w:rPr>
      </w:pPr>
    </w:p>
    <w:p w14:paraId="2AFCFA9D" w14:textId="77777777" w:rsidR="002E44C7" w:rsidRDefault="002E44C7" w:rsidP="002E44C7">
      <w:pPr>
        <w:pStyle w:val="BodyText"/>
        <w:ind w:firstLine="720"/>
      </w:pPr>
      <w:r>
        <w:t>“</w:t>
      </w:r>
      <w:r>
        <w:rPr>
          <w:rStyle w:val="DefinedTerm"/>
        </w:rPr>
        <w:t>Share of Net Consideration</w:t>
      </w:r>
      <w:r>
        <w:t>” means the respective percentage allocated to each Party of Net Consideration, as set forth in the Transaction Terms.</w:t>
      </w:r>
    </w:p>
    <w:p w14:paraId="46272743" w14:textId="77777777" w:rsidR="002E44C7" w:rsidRDefault="002E44C7" w:rsidP="002E44C7">
      <w:pPr>
        <w:pStyle w:val="BodyText"/>
      </w:pPr>
    </w:p>
    <w:p w14:paraId="671A0117" w14:textId="77777777" w:rsidR="002E44C7" w:rsidRDefault="002E44C7" w:rsidP="002E44C7">
      <w:pPr>
        <w:pStyle w:val="BodyText"/>
        <w:ind w:firstLine="720"/>
      </w:pPr>
      <w:r>
        <w:t>“</w:t>
      </w:r>
      <w:r>
        <w:rPr>
          <w:rStyle w:val="DefinedTerm"/>
        </w:rPr>
        <w:t>Share of Patent Expenses</w:t>
      </w:r>
      <w:r>
        <w:t>” means the respective responsibility allocated to each Party for Patent Expenses, as set forth in the Transaction Terms.</w:t>
      </w:r>
    </w:p>
    <w:p w14:paraId="6BA8C1B2" w14:textId="77777777" w:rsidR="002E44C7" w:rsidRDefault="002E44C7" w:rsidP="002E44C7">
      <w:pPr>
        <w:pStyle w:val="BodyText"/>
      </w:pPr>
    </w:p>
    <w:p w14:paraId="441BAA8C" w14:textId="77777777" w:rsidR="002E44C7" w:rsidRDefault="002E44C7" w:rsidP="002E44C7">
      <w:pPr>
        <w:tabs>
          <w:tab w:val="left" w:pos="720"/>
          <w:tab w:val="left" w:pos="1440"/>
        </w:tabs>
        <w:rPr>
          <w:sz w:val="24"/>
          <w:szCs w:val="24"/>
        </w:rPr>
      </w:pPr>
      <w:r w:rsidRPr="001048FC">
        <w:rPr>
          <w:sz w:val="24"/>
          <w:szCs w:val="24"/>
        </w:rPr>
        <w:tab/>
        <w:t>“</w:t>
      </w:r>
      <w:r w:rsidRPr="001048FC">
        <w:rPr>
          <w:sz w:val="24"/>
          <w:szCs w:val="24"/>
          <w:u w:val="single"/>
        </w:rPr>
        <w:t>Third-Party Interests</w:t>
      </w:r>
      <w:r w:rsidRPr="001048FC">
        <w:rPr>
          <w:sz w:val="24"/>
          <w:szCs w:val="24"/>
        </w:rPr>
        <w:t xml:space="preserve">” means rights </w:t>
      </w:r>
      <w:r>
        <w:rPr>
          <w:sz w:val="24"/>
          <w:szCs w:val="24"/>
        </w:rPr>
        <w:t>of licensees, research sponsors (including</w:t>
      </w:r>
      <w:r w:rsidRPr="001048FC">
        <w:rPr>
          <w:sz w:val="24"/>
          <w:szCs w:val="24"/>
        </w:rPr>
        <w:t xml:space="preserve"> the U.S. government) or other third parties in the Patent Rights or in the proceeds of licensing the Patent Rights</w:t>
      </w:r>
      <w:r>
        <w:rPr>
          <w:sz w:val="24"/>
          <w:szCs w:val="24"/>
        </w:rPr>
        <w:t>, other than inventors’ interest under the Parties’ intellectual property policies</w:t>
      </w:r>
      <w:r w:rsidRPr="001048FC">
        <w:rPr>
          <w:sz w:val="24"/>
          <w:szCs w:val="24"/>
        </w:rPr>
        <w:t xml:space="preserve">. The Third-Party Interests, if any, are identified in the Transaction Terms. </w:t>
      </w:r>
    </w:p>
    <w:p w14:paraId="746A9173" w14:textId="77777777" w:rsidR="0075369C" w:rsidRDefault="0075369C" w:rsidP="002E44C7">
      <w:pPr>
        <w:tabs>
          <w:tab w:val="left" w:pos="720"/>
          <w:tab w:val="left" w:pos="1440"/>
        </w:tabs>
        <w:rPr>
          <w:sz w:val="24"/>
          <w:szCs w:val="24"/>
        </w:rPr>
      </w:pPr>
    </w:p>
    <w:p w14:paraId="375AEBC1" w14:textId="77777777" w:rsidR="00534240" w:rsidRDefault="00534240" w:rsidP="00534240">
      <w:pPr>
        <w:tabs>
          <w:tab w:val="left" w:pos="720"/>
          <w:tab w:val="left" w:pos="1440"/>
        </w:tabs>
        <w:rPr>
          <w:sz w:val="24"/>
          <w:szCs w:val="24"/>
        </w:rPr>
      </w:pPr>
      <w:r>
        <w:rPr>
          <w:sz w:val="24"/>
          <w:szCs w:val="24"/>
        </w:rPr>
        <w:tab/>
      </w:r>
      <w:r w:rsidRPr="001048FC">
        <w:rPr>
          <w:sz w:val="24"/>
          <w:szCs w:val="24"/>
        </w:rPr>
        <w:t>“</w:t>
      </w:r>
      <w:r w:rsidRPr="001048FC">
        <w:rPr>
          <w:sz w:val="24"/>
          <w:szCs w:val="24"/>
          <w:u w:val="single"/>
        </w:rPr>
        <w:t>T</w:t>
      </w:r>
      <w:r>
        <w:rPr>
          <w:sz w:val="24"/>
          <w:szCs w:val="24"/>
          <w:u w:val="single"/>
        </w:rPr>
        <w:t>ransaction Terms</w:t>
      </w:r>
      <w:r w:rsidRPr="001048FC">
        <w:rPr>
          <w:sz w:val="24"/>
          <w:szCs w:val="24"/>
        </w:rPr>
        <w:t xml:space="preserve">” </w:t>
      </w:r>
      <w:r>
        <w:rPr>
          <w:sz w:val="24"/>
          <w:szCs w:val="24"/>
        </w:rPr>
        <w:t xml:space="preserve">has the meaning given in the first paragraph of this Agreement. </w:t>
      </w:r>
    </w:p>
    <w:p w14:paraId="36131212" w14:textId="77777777" w:rsidR="00534240" w:rsidRDefault="00534240" w:rsidP="00534240">
      <w:pPr>
        <w:tabs>
          <w:tab w:val="left" w:pos="720"/>
          <w:tab w:val="left" w:pos="1440"/>
        </w:tabs>
      </w:pPr>
      <w:r>
        <w:t xml:space="preserve"> </w:t>
      </w:r>
    </w:p>
    <w:p w14:paraId="14A916E8" w14:textId="77777777" w:rsidR="0075369C" w:rsidRDefault="0075369C" w:rsidP="00534240">
      <w:pPr>
        <w:pStyle w:val="BodyText"/>
        <w:ind w:firstLine="720"/>
      </w:pPr>
      <w:r>
        <w:t>“</w:t>
      </w:r>
      <w:r>
        <w:rPr>
          <w:u w:val="single"/>
        </w:rPr>
        <w:t>Withdrawing</w:t>
      </w:r>
      <w:r w:rsidRPr="005D2068">
        <w:rPr>
          <w:u w:val="single"/>
        </w:rPr>
        <w:t xml:space="preserve"> Party</w:t>
      </w:r>
      <w:r>
        <w:t>” means an Other Institution that either (a) notifies the other Party(</w:t>
      </w:r>
      <w:proofErr w:type="spellStart"/>
      <w:r>
        <w:t>ies</w:t>
      </w:r>
      <w:proofErr w:type="spellEnd"/>
      <w:r>
        <w:t xml:space="preserve">) that it elects to </w:t>
      </w:r>
      <w:r w:rsidR="00513123">
        <w:t>not</w:t>
      </w:r>
      <w:r w:rsidR="00972793">
        <w:t xml:space="preserve"> pay</w:t>
      </w:r>
      <w:r>
        <w:t xml:space="preserve"> or </w:t>
      </w:r>
      <w:r w:rsidR="002C762F">
        <w:t xml:space="preserve">to </w:t>
      </w:r>
      <w:r>
        <w:t xml:space="preserve">discontinue paying all or some portion of its future Share of Patent Expenses in accordance with Sections 2.2, 4.1(b) or 4.1(c), </w:t>
      </w:r>
      <w:r w:rsidR="00513123">
        <w:t xml:space="preserve">including declining to pay expenses in excess of the Patent Expense Notice Level set forth in the Transaction Terms, </w:t>
      </w:r>
      <w:r>
        <w:t xml:space="preserve">or (b) defaults in its obligation to pay its Share of Patent Expenses and does not cure such default within 30 days of written notice of the default. </w:t>
      </w:r>
    </w:p>
    <w:p w14:paraId="35E07801" w14:textId="77777777" w:rsidR="0075369C" w:rsidRPr="001048FC" w:rsidRDefault="0075369C" w:rsidP="0075369C">
      <w:pPr>
        <w:tabs>
          <w:tab w:val="left" w:pos="720"/>
          <w:tab w:val="left" w:pos="1440"/>
        </w:tabs>
        <w:rPr>
          <w:sz w:val="24"/>
          <w:szCs w:val="24"/>
          <w:highlight w:val="yellow"/>
        </w:rPr>
      </w:pPr>
    </w:p>
    <w:p w14:paraId="7F68A144" w14:textId="77777777" w:rsidR="002E44C7" w:rsidRPr="001048FC" w:rsidRDefault="002E44C7" w:rsidP="002E44C7">
      <w:pPr>
        <w:tabs>
          <w:tab w:val="left" w:pos="720"/>
          <w:tab w:val="left" w:pos="1440"/>
        </w:tabs>
        <w:rPr>
          <w:b/>
          <w:sz w:val="24"/>
          <w:szCs w:val="24"/>
        </w:rPr>
      </w:pPr>
      <w:r w:rsidRPr="001048FC">
        <w:rPr>
          <w:b/>
          <w:sz w:val="24"/>
          <w:szCs w:val="24"/>
        </w:rPr>
        <w:t>2. Patent Prosecution and Protection</w:t>
      </w:r>
    </w:p>
    <w:p w14:paraId="6BFFA4E9" w14:textId="77777777" w:rsidR="002E44C7" w:rsidRPr="001048FC" w:rsidRDefault="002E44C7" w:rsidP="002E44C7">
      <w:pPr>
        <w:ind w:left="720"/>
        <w:rPr>
          <w:b/>
          <w:bCs/>
          <w:sz w:val="24"/>
          <w:szCs w:val="24"/>
        </w:rPr>
      </w:pPr>
    </w:p>
    <w:p w14:paraId="49667E8C" w14:textId="77777777" w:rsidR="002E44C7" w:rsidRPr="004566CB" w:rsidRDefault="002E44C7" w:rsidP="002E44C7">
      <w:pPr>
        <w:pStyle w:val="1AutoList3"/>
        <w:ind w:left="0" w:firstLine="0"/>
        <w:rPr>
          <w:sz w:val="24"/>
        </w:rPr>
      </w:pPr>
      <w:r w:rsidRPr="001048FC">
        <w:rPr>
          <w:sz w:val="24"/>
        </w:rPr>
        <w:tab/>
        <w:t xml:space="preserve">2.1 </w:t>
      </w:r>
      <w:r>
        <w:rPr>
          <w:sz w:val="24"/>
          <w:u w:val="single"/>
        </w:rPr>
        <w:t>Authority to File Patents</w:t>
      </w:r>
      <w:r w:rsidRPr="001048FC">
        <w:rPr>
          <w:sz w:val="24"/>
        </w:rPr>
        <w:t xml:space="preserve">. The </w:t>
      </w:r>
      <w:r>
        <w:rPr>
          <w:sz w:val="24"/>
        </w:rPr>
        <w:t>Lead Institution</w:t>
      </w:r>
      <w:r w:rsidR="001B7671">
        <w:rPr>
          <w:sz w:val="24"/>
        </w:rPr>
        <w:t xml:space="preserve"> </w:t>
      </w:r>
      <w:r w:rsidR="002E34DD">
        <w:rPr>
          <w:sz w:val="24"/>
        </w:rPr>
        <w:t>has</w:t>
      </w:r>
      <w:r w:rsidRPr="001048FC">
        <w:rPr>
          <w:sz w:val="24"/>
        </w:rPr>
        <w:t xml:space="preserve"> t</w:t>
      </w:r>
      <w:r w:rsidR="002E34DD">
        <w:rPr>
          <w:sz w:val="24"/>
        </w:rPr>
        <w:t xml:space="preserve">he responsibility </w:t>
      </w:r>
      <w:r w:rsidRPr="001048FC">
        <w:rPr>
          <w:sz w:val="24"/>
        </w:rPr>
        <w:t xml:space="preserve">and authority to take all reasonable actions necessary and appropriate to seek patent protection for the Patent Rights in accordance with the terms of </w:t>
      </w:r>
      <w:r w:rsidR="003C6958">
        <w:rPr>
          <w:sz w:val="24"/>
        </w:rPr>
        <w:t>this Agreement</w:t>
      </w:r>
      <w:r w:rsidRPr="001048FC">
        <w:rPr>
          <w:sz w:val="24"/>
        </w:rPr>
        <w:t xml:space="preserve">. The </w:t>
      </w:r>
      <w:r>
        <w:rPr>
          <w:sz w:val="24"/>
        </w:rPr>
        <w:t>Lead Institution</w:t>
      </w:r>
      <w:r w:rsidRPr="001048FC">
        <w:rPr>
          <w:sz w:val="24"/>
        </w:rPr>
        <w:t xml:space="preserve"> may </w:t>
      </w:r>
      <w:r>
        <w:rPr>
          <w:sz w:val="24"/>
        </w:rPr>
        <w:t xml:space="preserve">not </w:t>
      </w:r>
      <w:r w:rsidRPr="001048FC">
        <w:rPr>
          <w:sz w:val="24"/>
        </w:rPr>
        <w:t>delegate this authority to a Licensee</w:t>
      </w:r>
      <w:r>
        <w:rPr>
          <w:sz w:val="24"/>
        </w:rPr>
        <w:t>, unless stated otherwise in Exhibit A or unless such delegation is approved by the Other Institution</w:t>
      </w:r>
      <w:r w:rsidR="001B7671">
        <w:rPr>
          <w:sz w:val="24"/>
        </w:rPr>
        <w:t>(s)</w:t>
      </w:r>
      <w:r>
        <w:rPr>
          <w:sz w:val="24"/>
        </w:rPr>
        <w:t xml:space="preserve"> for a particular Licensee (or deemed approved in accordance with </w:t>
      </w:r>
      <w:r w:rsidR="006C02DE">
        <w:rPr>
          <w:sz w:val="24"/>
        </w:rPr>
        <w:t>Section</w:t>
      </w:r>
      <w:r>
        <w:rPr>
          <w:sz w:val="24"/>
        </w:rPr>
        <w:t xml:space="preserve"> 3.3)</w:t>
      </w:r>
      <w:r w:rsidRPr="001048FC">
        <w:rPr>
          <w:sz w:val="24"/>
        </w:rPr>
        <w:t xml:space="preserve">. Although the </w:t>
      </w:r>
      <w:r>
        <w:rPr>
          <w:sz w:val="24"/>
        </w:rPr>
        <w:t>Lead Institution</w:t>
      </w:r>
      <w:r w:rsidRPr="001048FC">
        <w:rPr>
          <w:sz w:val="24"/>
        </w:rPr>
        <w:t xml:space="preserve"> </w:t>
      </w:r>
      <w:r>
        <w:rPr>
          <w:sz w:val="24"/>
        </w:rPr>
        <w:t>will</w:t>
      </w:r>
      <w:r w:rsidR="001B7671">
        <w:rPr>
          <w:sz w:val="24"/>
        </w:rPr>
        <w:t xml:space="preserve"> </w:t>
      </w:r>
      <w:r w:rsidRPr="001048FC">
        <w:rPr>
          <w:sz w:val="24"/>
        </w:rPr>
        <w:t xml:space="preserve">have the ultimate decision authority in these matters, the </w:t>
      </w:r>
      <w:r>
        <w:rPr>
          <w:sz w:val="24"/>
        </w:rPr>
        <w:t>Lead Institution</w:t>
      </w:r>
      <w:r w:rsidRPr="001048FC">
        <w:rPr>
          <w:sz w:val="24"/>
        </w:rPr>
        <w:t xml:space="preserve"> </w:t>
      </w:r>
      <w:r>
        <w:rPr>
          <w:sz w:val="24"/>
        </w:rPr>
        <w:t>will</w:t>
      </w:r>
      <w:r w:rsidRPr="001048FC">
        <w:rPr>
          <w:sz w:val="24"/>
        </w:rPr>
        <w:t xml:space="preserve"> use reasonable efforts to keep the </w:t>
      </w:r>
      <w:r>
        <w:rPr>
          <w:sz w:val="24"/>
        </w:rPr>
        <w:t xml:space="preserve">Other Institution(s) </w:t>
      </w:r>
      <w:r w:rsidRPr="001048FC">
        <w:rPr>
          <w:sz w:val="24"/>
        </w:rPr>
        <w:t xml:space="preserve">reasonably informed as to all </w:t>
      </w:r>
      <w:r w:rsidRPr="004566CB">
        <w:rPr>
          <w:sz w:val="24"/>
        </w:rPr>
        <w:t xml:space="preserve">material patent prosecution </w:t>
      </w:r>
      <w:r w:rsidR="00891D93">
        <w:rPr>
          <w:sz w:val="24"/>
        </w:rPr>
        <w:t>actions and decisions</w:t>
      </w:r>
      <w:r w:rsidRPr="004566CB">
        <w:rPr>
          <w:sz w:val="24"/>
        </w:rPr>
        <w:t xml:space="preserve">, and the </w:t>
      </w:r>
      <w:r>
        <w:rPr>
          <w:sz w:val="24"/>
        </w:rPr>
        <w:t>Lead Institution</w:t>
      </w:r>
      <w:r w:rsidRPr="004566CB">
        <w:rPr>
          <w:sz w:val="24"/>
        </w:rPr>
        <w:t xml:space="preserve"> </w:t>
      </w:r>
      <w:r>
        <w:rPr>
          <w:sz w:val="24"/>
        </w:rPr>
        <w:t>will</w:t>
      </w:r>
      <w:r w:rsidRPr="004566CB">
        <w:rPr>
          <w:sz w:val="24"/>
        </w:rPr>
        <w:t xml:space="preserve"> give due consideration to any recommendations made by the </w:t>
      </w:r>
      <w:r>
        <w:rPr>
          <w:sz w:val="24"/>
        </w:rPr>
        <w:t>Other Institution(s)</w:t>
      </w:r>
      <w:r w:rsidRPr="004566CB">
        <w:rPr>
          <w:sz w:val="24"/>
        </w:rPr>
        <w:t xml:space="preserve"> concerning the patent prosecution.</w:t>
      </w:r>
      <w:r>
        <w:rPr>
          <w:sz w:val="24"/>
        </w:rPr>
        <w:t xml:space="preserve"> </w:t>
      </w:r>
      <w:r w:rsidRPr="004566CB">
        <w:rPr>
          <w:sz w:val="24"/>
        </w:rPr>
        <w:t xml:space="preserve"> Lead Institution will provide, or direct outside patent counsel </w:t>
      </w:r>
      <w:r w:rsidRPr="004566CB">
        <w:rPr>
          <w:sz w:val="24"/>
        </w:rPr>
        <w:lastRenderedPageBreak/>
        <w:t xml:space="preserve">to provide, </w:t>
      </w:r>
      <w:r>
        <w:rPr>
          <w:sz w:val="24"/>
        </w:rPr>
        <w:t>Other Institution</w:t>
      </w:r>
      <w:r w:rsidRPr="004566CB">
        <w:rPr>
          <w:sz w:val="24"/>
        </w:rPr>
        <w:t>(s) with all serial numbers and filing dates, together with copies of all applications</w:t>
      </w:r>
      <w:r>
        <w:rPr>
          <w:sz w:val="24"/>
        </w:rPr>
        <w:t xml:space="preserve"> in the Patent Rights and patents that issue from the Patent Rights</w:t>
      </w:r>
      <w:r w:rsidRPr="004566CB">
        <w:rPr>
          <w:sz w:val="24"/>
        </w:rPr>
        <w:t>, including copies of all office actions, responses and all other communications from the U.S. Patent and Trademark Office</w:t>
      </w:r>
      <w:r>
        <w:rPr>
          <w:sz w:val="24"/>
        </w:rPr>
        <w:t xml:space="preserve"> and the patent offices in any other jurisdictions</w:t>
      </w:r>
      <w:r w:rsidRPr="004566CB">
        <w:rPr>
          <w:sz w:val="24"/>
        </w:rPr>
        <w:t xml:space="preserve">. </w:t>
      </w:r>
    </w:p>
    <w:p w14:paraId="7C119D18" w14:textId="77777777" w:rsidR="002E44C7" w:rsidRPr="004566CB" w:rsidRDefault="002E44C7" w:rsidP="002E44C7">
      <w:pPr>
        <w:pStyle w:val="1AutoList3"/>
        <w:ind w:left="0" w:firstLine="0"/>
        <w:rPr>
          <w:sz w:val="24"/>
        </w:rPr>
      </w:pPr>
    </w:p>
    <w:p w14:paraId="4AC4928F" w14:textId="77777777" w:rsidR="002E44C7" w:rsidRPr="001048FC" w:rsidRDefault="002E44C7" w:rsidP="002E44C7">
      <w:pPr>
        <w:pStyle w:val="PlainText"/>
        <w:ind w:firstLine="720"/>
        <w:rPr>
          <w:rFonts w:ascii="Times New Roman" w:hAnsi="Times New Roman"/>
          <w:sz w:val="24"/>
          <w:szCs w:val="24"/>
        </w:rPr>
      </w:pPr>
      <w:r w:rsidRPr="004566CB">
        <w:rPr>
          <w:rFonts w:ascii="Times New Roman" w:hAnsi="Times New Roman"/>
          <w:sz w:val="24"/>
          <w:szCs w:val="24"/>
        </w:rPr>
        <w:t xml:space="preserve">2.2 </w:t>
      </w:r>
      <w:r w:rsidRPr="004566CB">
        <w:rPr>
          <w:rFonts w:ascii="Times New Roman" w:hAnsi="Times New Roman"/>
          <w:sz w:val="24"/>
          <w:szCs w:val="24"/>
          <w:u w:val="single"/>
        </w:rPr>
        <w:t>Foreign Patent Prosecution</w:t>
      </w:r>
      <w:r w:rsidRPr="004566CB">
        <w:rPr>
          <w:rFonts w:ascii="Times New Roman" w:hAnsi="Times New Roman"/>
          <w:sz w:val="24"/>
          <w:szCs w:val="24"/>
        </w:rPr>
        <w:t xml:space="preserve">. </w:t>
      </w:r>
      <w:r w:rsidRPr="006376D1">
        <w:rPr>
          <w:rFonts w:ascii="Times New Roman" w:hAnsi="Times New Roman"/>
          <w:sz w:val="24"/>
          <w:szCs w:val="24"/>
        </w:rPr>
        <w:t>In instances where</w:t>
      </w:r>
      <w:r>
        <w:rPr>
          <w:rFonts w:ascii="Times New Roman" w:hAnsi="Times New Roman"/>
          <w:sz w:val="24"/>
          <w:szCs w:val="24"/>
        </w:rPr>
        <w:t xml:space="preserve"> there is no commitment from a Licensee to reimburse Patent Expenses</w:t>
      </w:r>
      <w:r w:rsidRPr="006376D1">
        <w:rPr>
          <w:rFonts w:ascii="Times New Roman" w:hAnsi="Times New Roman"/>
          <w:sz w:val="24"/>
          <w:szCs w:val="24"/>
        </w:rPr>
        <w:t xml:space="preserve">, Lead Institution </w:t>
      </w:r>
      <w:r>
        <w:rPr>
          <w:rFonts w:ascii="Times New Roman" w:hAnsi="Times New Roman"/>
          <w:sz w:val="24"/>
          <w:szCs w:val="24"/>
        </w:rPr>
        <w:t>will</w:t>
      </w:r>
      <w:r w:rsidRPr="006376D1">
        <w:rPr>
          <w:rFonts w:ascii="Times New Roman" w:hAnsi="Times New Roman"/>
          <w:sz w:val="24"/>
          <w:szCs w:val="24"/>
        </w:rPr>
        <w:t xml:space="preserve"> consult with </w:t>
      </w:r>
      <w:r>
        <w:rPr>
          <w:rFonts w:ascii="Times New Roman" w:hAnsi="Times New Roman"/>
          <w:sz w:val="24"/>
          <w:szCs w:val="24"/>
        </w:rPr>
        <w:t>the Other Institution(s) regarding foreign filings</w:t>
      </w:r>
      <w:r w:rsidRPr="006376D1">
        <w:rPr>
          <w:rFonts w:ascii="Times New Roman" w:hAnsi="Times New Roman"/>
          <w:sz w:val="24"/>
          <w:szCs w:val="24"/>
        </w:rPr>
        <w:t xml:space="preserve"> </w:t>
      </w:r>
      <w:r>
        <w:rPr>
          <w:rFonts w:ascii="Times New Roman" w:hAnsi="Times New Roman"/>
          <w:sz w:val="24"/>
          <w:szCs w:val="24"/>
        </w:rPr>
        <w:t xml:space="preserve">reasonably </w:t>
      </w:r>
      <w:r w:rsidRPr="006376D1">
        <w:rPr>
          <w:rFonts w:ascii="Times New Roman" w:hAnsi="Times New Roman"/>
          <w:sz w:val="24"/>
          <w:szCs w:val="24"/>
        </w:rPr>
        <w:t xml:space="preserve">in advance </w:t>
      </w:r>
      <w:r>
        <w:rPr>
          <w:rFonts w:ascii="Times New Roman" w:hAnsi="Times New Roman"/>
          <w:sz w:val="24"/>
          <w:szCs w:val="24"/>
        </w:rPr>
        <w:t>of the filing deadline. If an Other Institution(s)</w:t>
      </w:r>
      <w:r w:rsidR="001B7671">
        <w:rPr>
          <w:rFonts w:ascii="Times New Roman" w:hAnsi="Times New Roman"/>
          <w:sz w:val="24"/>
          <w:szCs w:val="24"/>
        </w:rPr>
        <w:t xml:space="preserve"> is not willing to pay</w:t>
      </w:r>
      <w:r>
        <w:rPr>
          <w:rFonts w:ascii="Times New Roman" w:hAnsi="Times New Roman"/>
          <w:sz w:val="24"/>
          <w:szCs w:val="24"/>
        </w:rPr>
        <w:t xml:space="preserve"> its S</w:t>
      </w:r>
      <w:r w:rsidRPr="006376D1">
        <w:rPr>
          <w:rFonts w:ascii="Times New Roman" w:hAnsi="Times New Roman"/>
          <w:sz w:val="24"/>
          <w:szCs w:val="24"/>
        </w:rPr>
        <w:t>hare of Patent Expenses</w:t>
      </w:r>
      <w:r>
        <w:rPr>
          <w:rFonts w:ascii="Times New Roman" w:hAnsi="Times New Roman"/>
          <w:sz w:val="24"/>
          <w:szCs w:val="24"/>
        </w:rPr>
        <w:t xml:space="preserve"> for any such foreign filing, it will so notify the Lead Institution in writing</w:t>
      </w:r>
      <w:r w:rsidR="001B7671">
        <w:rPr>
          <w:rFonts w:ascii="Times New Roman" w:hAnsi="Times New Roman"/>
          <w:sz w:val="24"/>
          <w:szCs w:val="24"/>
        </w:rPr>
        <w:t xml:space="preserve"> </w:t>
      </w:r>
      <w:r w:rsidR="001B7671" w:rsidRPr="001B7671">
        <w:rPr>
          <w:rFonts w:ascii="Times New Roman" w:hAnsi="Times New Roman"/>
          <w:sz w:val="24"/>
          <w:szCs w:val="24"/>
        </w:rPr>
        <w:t>in</w:t>
      </w:r>
      <w:r w:rsidR="001B7671">
        <w:rPr>
          <w:rFonts w:ascii="Times New Roman" w:hAnsi="Times New Roman"/>
          <w:sz w:val="24"/>
          <w:szCs w:val="24"/>
        </w:rPr>
        <w:t xml:space="preserve"> accordance with Section 4.1(c)</w:t>
      </w:r>
      <w:r>
        <w:rPr>
          <w:rFonts w:ascii="Times New Roman" w:hAnsi="Times New Roman"/>
          <w:sz w:val="24"/>
          <w:szCs w:val="24"/>
        </w:rPr>
        <w:t xml:space="preserve"> and the consequences stated under </w:t>
      </w:r>
      <w:r w:rsidR="006C02DE">
        <w:rPr>
          <w:rFonts w:ascii="Times New Roman" w:hAnsi="Times New Roman"/>
          <w:sz w:val="24"/>
          <w:szCs w:val="24"/>
        </w:rPr>
        <w:t>Section</w:t>
      </w:r>
      <w:r>
        <w:rPr>
          <w:rFonts w:ascii="Times New Roman" w:hAnsi="Times New Roman"/>
          <w:sz w:val="24"/>
          <w:szCs w:val="24"/>
        </w:rPr>
        <w:t xml:space="preserve"> </w:t>
      </w:r>
      <w:r w:rsidR="003C6958">
        <w:rPr>
          <w:rFonts w:ascii="Times New Roman" w:hAnsi="Times New Roman"/>
          <w:sz w:val="24"/>
          <w:szCs w:val="24"/>
        </w:rPr>
        <w:t>2.3</w:t>
      </w:r>
      <w:r>
        <w:rPr>
          <w:rFonts w:ascii="Times New Roman" w:hAnsi="Times New Roman"/>
          <w:sz w:val="24"/>
          <w:szCs w:val="24"/>
        </w:rPr>
        <w:t xml:space="preserve"> will apply</w:t>
      </w:r>
      <w:r w:rsidR="004A6CDC">
        <w:rPr>
          <w:rFonts w:ascii="Times New Roman" w:hAnsi="Times New Roman"/>
          <w:sz w:val="24"/>
          <w:szCs w:val="24"/>
        </w:rPr>
        <w:t xml:space="preserve"> if the Lead Institution elects to proceed with foreign filings</w:t>
      </w:r>
      <w:r>
        <w:rPr>
          <w:rFonts w:ascii="Times New Roman" w:hAnsi="Times New Roman"/>
          <w:sz w:val="24"/>
          <w:szCs w:val="24"/>
        </w:rPr>
        <w:t xml:space="preserve">. </w:t>
      </w:r>
    </w:p>
    <w:p w14:paraId="72376711" w14:textId="77777777" w:rsidR="002E44C7" w:rsidRPr="001048FC" w:rsidRDefault="002E44C7" w:rsidP="002E44C7">
      <w:pPr>
        <w:pStyle w:val="PlainText"/>
        <w:rPr>
          <w:rFonts w:ascii="Times New Roman" w:hAnsi="Times New Roman"/>
          <w:sz w:val="24"/>
          <w:szCs w:val="24"/>
        </w:rPr>
      </w:pPr>
    </w:p>
    <w:p w14:paraId="5279DF53" w14:textId="77777777" w:rsidR="00F23DB5" w:rsidRDefault="002E44C7" w:rsidP="002E44C7">
      <w:pPr>
        <w:pStyle w:val="1AutoList3"/>
        <w:ind w:left="0" w:firstLine="0"/>
        <w:rPr>
          <w:sz w:val="24"/>
        </w:rPr>
      </w:pPr>
      <w:r>
        <w:rPr>
          <w:sz w:val="24"/>
        </w:rPr>
        <w:tab/>
      </w:r>
      <w:r w:rsidR="003C6958">
        <w:rPr>
          <w:sz w:val="24"/>
        </w:rPr>
        <w:t>2.3</w:t>
      </w:r>
      <w:r>
        <w:rPr>
          <w:sz w:val="24"/>
        </w:rPr>
        <w:t xml:space="preserve"> </w:t>
      </w:r>
      <w:r w:rsidRPr="004A7FB0">
        <w:rPr>
          <w:sz w:val="24"/>
          <w:u w:val="single"/>
        </w:rPr>
        <w:t xml:space="preserve">Consequences of </w:t>
      </w:r>
      <w:r>
        <w:rPr>
          <w:sz w:val="24"/>
          <w:u w:val="single"/>
        </w:rPr>
        <w:t xml:space="preserve">Other </w:t>
      </w:r>
      <w:r w:rsidR="00891D93">
        <w:rPr>
          <w:sz w:val="24"/>
          <w:u w:val="single"/>
        </w:rPr>
        <w:t>Institution</w:t>
      </w:r>
      <w:r>
        <w:rPr>
          <w:sz w:val="24"/>
          <w:u w:val="single"/>
        </w:rPr>
        <w:t xml:space="preserve"> </w:t>
      </w:r>
      <w:r w:rsidR="00BC0249">
        <w:rPr>
          <w:sz w:val="24"/>
          <w:u w:val="single"/>
        </w:rPr>
        <w:t xml:space="preserve">Withdrawing from Paying </w:t>
      </w:r>
      <w:r w:rsidR="0003593E">
        <w:rPr>
          <w:sz w:val="24"/>
          <w:u w:val="single"/>
        </w:rPr>
        <w:t xml:space="preserve">or Defaulting on </w:t>
      </w:r>
      <w:r w:rsidRPr="004A7FB0">
        <w:rPr>
          <w:sz w:val="24"/>
          <w:u w:val="single"/>
        </w:rPr>
        <w:t>Payment of Patent Expenses</w:t>
      </w:r>
      <w:r w:rsidRPr="009915D0">
        <w:rPr>
          <w:sz w:val="24"/>
        </w:rPr>
        <w:t xml:space="preserve">. </w:t>
      </w:r>
      <w:r w:rsidR="0075369C">
        <w:rPr>
          <w:sz w:val="24"/>
        </w:rPr>
        <w:t xml:space="preserve"> </w:t>
      </w:r>
      <w:r w:rsidR="0075369C" w:rsidRPr="000B20E2">
        <w:rPr>
          <w:sz w:val="24"/>
        </w:rPr>
        <w:t>If an Other Institution becomes a Withdrawing Party, then the other P</w:t>
      </w:r>
      <w:r w:rsidR="00F23DB5">
        <w:rPr>
          <w:sz w:val="24"/>
        </w:rPr>
        <w:t>arty(</w:t>
      </w:r>
      <w:proofErr w:type="spellStart"/>
      <w:r w:rsidR="00F23DB5">
        <w:rPr>
          <w:sz w:val="24"/>
        </w:rPr>
        <w:t>ies</w:t>
      </w:r>
      <w:proofErr w:type="spellEnd"/>
      <w:r w:rsidR="00F23DB5">
        <w:rPr>
          <w:sz w:val="24"/>
        </w:rPr>
        <w:t xml:space="preserve">) may elect to either </w:t>
      </w:r>
      <w:r w:rsidR="0075369C" w:rsidRPr="000B20E2">
        <w:rPr>
          <w:sz w:val="24"/>
        </w:rPr>
        <w:t>terminate this Agreement by providing 30 d</w:t>
      </w:r>
      <w:r w:rsidR="0075369C">
        <w:rPr>
          <w:sz w:val="24"/>
        </w:rPr>
        <w:t>ays</w:t>
      </w:r>
      <w:r w:rsidR="007C3F55">
        <w:rPr>
          <w:sz w:val="24"/>
        </w:rPr>
        <w:t>’</w:t>
      </w:r>
      <w:r w:rsidR="00F23DB5">
        <w:rPr>
          <w:sz w:val="24"/>
        </w:rPr>
        <w:t xml:space="preserve"> prior written notice, or </w:t>
      </w:r>
      <w:r w:rsidR="00665C4A">
        <w:rPr>
          <w:sz w:val="24"/>
        </w:rPr>
        <w:t xml:space="preserve">to </w:t>
      </w:r>
      <w:r w:rsidR="0075369C" w:rsidRPr="000B20E2">
        <w:rPr>
          <w:sz w:val="24"/>
        </w:rPr>
        <w:t>pay the Withdrawing Party’s Share of Patent Expenses</w:t>
      </w:r>
      <w:r w:rsidR="00875320">
        <w:rPr>
          <w:sz w:val="24"/>
        </w:rPr>
        <w:t xml:space="preserve"> (the “Covered Expenses”)</w:t>
      </w:r>
      <w:r w:rsidR="00F23DB5">
        <w:rPr>
          <w:sz w:val="24"/>
        </w:rPr>
        <w:t>. If the other Party(</w:t>
      </w:r>
      <w:proofErr w:type="spellStart"/>
      <w:r w:rsidR="00F23DB5">
        <w:rPr>
          <w:sz w:val="24"/>
        </w:rPr>
        <w:t>ies</w:t>
      </w:r>
      <w:proofErr w:type="spellEnd"/>
      <w:r w:rsidR="00F23DB5">
        <w:rPr>
          <w:sz w:val="24"/>
        </w:rPr>
        <w:t>) elect to pay the Covered Expenses</w:t>
      </w:r>
      <w:r w:rsidR="0075369C" w:rsidRPr="000B20E2">
        <w:rPr>
          <w:sz w:val="24"/>
        </w:rPr>
        <w:t xml:space="preserve">, the </w:t>
      </w:r>
      <w:r w:rsidR="007A3FE2">
        <w:rPr>
          <w:sz w:val="24"/>
        </w:rPr>
        <w:t>“Conseq</w:t>
      </w:r>
      <w:r w:rsidR="007A3FE2" w:rsidRPr="00CB15ED">
        <w:rPr>
          <w:sz w:val="24"/>
        </w:rPr>
        <w:t>uences of Withdrawal</w:t>
      </w:r>
      <w:r w:rsidR="007A3FE2">
        <w:rPr>
          <w:sz w:val="24"/>
        </w:rPr>
        <w:t xml:space="preserve">” </w:t>
      </w:r>
      <w:r w:rsidR="00323D4B">
        <w:rPr>
          <w:sz w:val="24"/>
        </w:rPr>
        <w:t xml:space="preserve">indicated </w:t>
      </w:r>
      <w:r w:rsidR="00BC475A">
        <w:rPr>
          <w:sz w:val="24"/>
        </w:rPr>
        <w:t xml:space="preserve">in the Transaction Terms </w:t>
      </w:r>
      <w:r w:rsidR="00ED06D5">
        <w:rPr>
          <w:sz w:val="24"/>
        </w:rPr>
        <w:t>will</w:t>
      </w:r>
      <w:r w:rsidR="00323D4B">
        <w:rPr>
          <w:sz w:val="24"/>
        </w:rPr>
        <w:t xml:space="preserve"> apply, subject to the following: </w:t>
      </w:r>
      <w:r w:rsidR="00BC475A">
        <w:rPr>
          <w:sz w:val="24"/>
        </w:rPr>
        <w:t xml:space="preserve"> </w:t>
      </w:r>
    </w:p>
    <w:p w14:paraId="28795F93" w14:textId="77777777" w:rsidR="00F23DB5" w:rsidRDefault="00F23DB5" w:rsidP="002E44C7">
      <w:pPr>
        <w:pStyle w:val="1AutoList3"/>
        <w:ind w:left="0" w:firstLine="0"/>
        <w:rPr>
          <w:sz w:val="24"/>
        </w:rPr>
      </w:pPr>
    </w:p>
    <w:p w14:paraId="53545DDF" w14:textId="77777777" w:rsidR="00F23DB5" w:rsidRDefault="00F23DB5" w:rsidP="002E44C7">
      <w:pPr>
        <w:pStyle w:val="1AutoList3"/>
        <w:ind w:left="0" w:firstLine="0"/>
        <w:rPr>
          <w:sz w:val="24"/>
        </w:rPr>
      </w:pPr>
      <w:r>
        <w:rPr>
          <w:sz w:val="24"/>
        </w:rPr>
        <w:tab/>
        <w:t xml:space="preserve">(a) </w:t>
      </w:r>
      <w:r w:rsidR="00323D4B">
        <w:rPr>
          <w:sz w:val="24"/>
        </w:rPr>
        <w:t xml:space="preserve">If the Transaction Terms indicate a </w:t>
      </w:r>
      <w:r w:rsidR="007A3FE2">
        <w:rPr>
          <w:sz w:val="24"/>
        </w:rPr>
        <w:t xml:space="preserve">reduction in the Withdrawing Party’s </w:t>
      </w:r>
      <w:r w:rsidR="0075369C" w:rsidRPr="000B20E2">
        <w:rPr>
          <w:sz w:val="24"/>
        </w:rPr>
        <w:t>Share of Net Consideration</w:t>
      </w:r>
      <w:r w:rsidR="00323D4B">
        <w:rPr>
          <w:sz w:val="24"/>
        </w:rPr>
        <w:t>, that reduction will only be</w:t>
      </w:r>
      <w:r w:rsidR="002F16E1">
        <w:rPr>
          <w:sz w:val="24"/>
        </w:rPr>
        <w:t xml:space="preserve"> applicable </w:t>
      </w:r>
      <w:r w:rsidR="00323D4B">
        <w:rPr>
          <w:sz w:val="24"/>
        </w:rPr>
        <w:t xml:space="preserve">to </w:t>
      </w:r>
      <w:r w:rsidR="007A3FE2">
        <w:rPr>
          <w:sz w:val="24"/>
        </w:rPr>
        <w:t>Net Consideration</w:t>
      </w:r>
      <w:r w:rsidR="0075369C" w:rsidRPr="000B20E2">
        <w:rPr>
          <w:sz w:val="24"/>
        </w:rPr>
        <w:t xml:space="preserve"> </w:t>
      </w:r>
      <w:r w:rsidR="00970008">
        <w:rPr>
          <w:sz w:val="24"/>
        </w:rPr>
        <w:t xml:space="preserve">reasonably </w:t>
      </w:r>
      <w:r w:rsidR="00A11AC4">
        <w:rPr>
          <w:sz w:val="24"/>
        </w:rPr>
        <w:t>attributable to the Patent Rights for which the other Party(</w:t>
      </w:r>
      <w:proofErr w:type="spellStart"/>
      <w:r w:rsidR="00A11AC4">
        <w:rPr>
          <w:sz w:val="24"/>
        </w:rPr>
        <w:t>ies</w:t>
      </w:r>
      <w:proofErr w:type="spellEnd"/>
      <w:r w:rsidR="00A11AC4">
        <w:rPr>
          <w:sz w:val="24"/>
        </w:rPr>
        <w:t xml:space="preserve">) are </w:t>
      </w:r>
      <w:r w:rsidR="00875320">
        <w:rPr>
          <w:sz w:val="24"/>
        </w:rPr>
        <w:t xml:space="preserve">paying Covered </w:t>
      </w:r>
      <w:proofErr w:type="gramStart"/>
      <w:r w:rsidR="00875320">
        <w:rPr>
          <w:sz w:val="24"/>
        </w:rPr>
        <w:t>Expenses</w:t>
      </w:r>
      <w:r w:rsidR="005366CB">
        <w:rPr>
          <w:sz w:val="24"/>
        </w:rPr>
        <w:t>;</w:t>
      </w:r>
      <w:proofErr w:type="gramEnd"/>
      <w:r w:rsidR="005366CB">
        <w:rPr>
          <w:sz w:val="24"/>
        </w:rPr>
        <w:t xml:space="preserve"> </w:t>
      </w:r>
    </w:p>
    <w:p w14:paraId="66A21B30" w14:textId="77777777" w:rsidR="00F23DB5" w:rsidRDefault="00F23DB5" w:rsidP="002E44C7">
      <w:pPr>
        <w:pStyle w:val="1AutoList3"/>
        <w:ind w:left="0" w:firstLine="0"/>
        <w:rPr>
          <w:sz w:val="24"/>
        </w:rPr>
      </w:pPr>
    </w:p>
    <w:p w14:paraId="73F9DED8" w14:textId="77777777" w:rsidR="00F23DB5" w:rsidRDefault="00F23DB5" w:rsidP="002E44C7">
      <w:pPr>
        <w:pStyle w:val="1AutoList3"/>
        <w:ind w:left="0" w:firstLine="0"/>
        <w:rPr>
          <w:sz w:val="24"/>
        </w:rPr>
      </w:pPr>
      <w:r>
        <w:rPr>
          <w:sz w:val="24"/>
        </w:rPr>
        <w:tab/>
        <w:t>(b</w:t>
      </w:r>
      <w:r w:rsidR="007A3FE2">
        <w:rPr>
          <w:sz w:val="24"/>
        </w:rPr>
        <w:t>)</w:t>
      </w:r>
      <w:r>
        <w:rPr>
          <w:sz w:val="24"/>
        </w:rPr>
        <w:t xml:space="preserve"> </w:t>
      </w:r>
      <w:r w:rsidR="00323D4B">
        <w:rPr>
          <w:sz w:val="24"/>
        </w:rPr>
        <w:t xml:space="preserve">If the Transaction Terms indicate a recovery of a </w:t>
      </w:r>
      <w:r w:rsidR="00875320">
        <w:rPr>
          <w:sz w:val="24"/>
        </w:rPr>
        <w:t>multiple of the C</w:t>
      </w:r>
      <w:r w:rsidR="007A3FE2">
        <w:rPr>
          <w:sz w:val="24"/>
        </w:rPr>
        <w:t>overed Expenses</w:t>
      </w:r>
      <w:r w:rsidR="00323D4B">
        <w:rPr>
          <w:sz w:val="24"/>
        </w:rPr>
        <w:t>, the Party(</w:t>
      </w:r>
      <w:proofErr w:type="spellStart"/>
      <w:r w:rsidR="00323D4B">
        <w:rPr>
          <w:sz w:val="24"/>
        </w:rPr>
        <w:t>ies</w:t>
      </w:r>
      <w:proofErr w:type="spellEnd"/>
      <w:r w:rsidR="00323D4B">
        <w:rPr>
          <w:sz w:val="24"/>
        </w:rPr>
        <w:t xml:space="preserve">) paying the Covered Expenses will be entitled to </w:t>
      </w:r>
      <w:r w:rsidR="002F16E1">
        <w:rPr>
          <w:sz w:val="24"/>
        </w:rPr>
        <w:t xml:space="preserve">recover that amount </w:t>
      </w:r>
      <w:r w:rsidR="00323D4B">
        <w:rPr>
          <w:sz w:val="24"/>
        </w:rPr>
        <w:t xml:space="preserve">from </w:t>
      </w:r>
      <w:r w:rsidR="007A3FE2" w:rsidRPr="007A3FE2">
        <w:rPr>
          <w:sz w:val="24"/>
        </w:rPr>
        <w:t>the first of any License Consideration reasonably a</w:t>
      </w:r>
      <w:r w:rsidR="002F16E1">
        <w:rPr>
          <w:sz w:val="24"/>
        </w:rPr>
        <w:t xml:space="preserve">ttributable </w:t>
      </w:r>
      <w:r w:rsidR="007A3FE2" w:rsidRPr="007A3FE2">
        <w:rPr>
          <w:sz w:val="24"/>
        </w:rPr>
        <w:t xml:space="preserve">to Patent Rights </w:t>
      </w:r>
      <w:r>
        <w:rPr>
          <w:sz w:val="24"/>
        </w:rPr>
        <w:t>for which the other Party(</w:t>
      </w:r>
      <w:proofErr w:type="spellStart"/>
      <w:r>
        <w:rPr>
          <w:sz w:val="24"/>
        </w:rPr>
        <w:t>ies</w:t>
      </w:r>
      <w:proofErr w:type="spellEnd"/>
      <w:r>
        <w:rPr>
          <w:sz w:val="24"/>
        </w:rPr>
        <w:t xml:space="preserve">) are paying Covered </w:t>
      </w:r>
      <w:proofErr w:type="gramStart"/>
      <w:r>
        <w:rPr>
          <w:sz w:val="24"/>
        </w:rPr>
        <w:t>Expenses</w:t>
      </w:r>
      <w:r w:rsidR="005366CB">
        <w:rPr>
          <w:sz w:val="24"/>
        </w:rPr>
        <w:t>;</w:t>
      </w:r>
      <w:proofErr w:type="gramEnd"/>
      <w:r w:rsidR="005366CB">
        <w:rPr>
          <w:sz w:val="24"/>
        </w:rPr>
        <w:t xml:space="preserve"> </w:t>
      </w:r>
    </w:p>
    <w:p w14:paraId="53E6FF93" w14:textId="77777777" w:rsidR="00F23DB5" w:rsidRDefault="00F23DB5" w:rsidP="002E44C7">
      <w:pPr>
        <w:pStyle w:val="1AutoList3"/>
        <w:ind w:left="0" w:firstLine="0"/>
        <w:rPr>
          <w:sz w:val="24"/>
        </w:rPr>
      </w:pPr>
    </w:p>
    <w:p w14:paraId="5FE79506" w14:textId="77777777" w:rsidR="00F23DB5" w:rsidRDefault="00F23DB5" w:rsidP="002E44C7">
      <w:pPr>
        <w:pStyle w:val="1AutoList3"/>
        <w:ind w:left="0" w:firstLine="0"/>
        <w:rPr>
          <w:sz w:val="24"/>
        </w:rPr>
      </w:pPr>
      <w:r>
        <w:rPr>
          <w:sz w:val="24"/>
        </w:rPr>
        <w:tab/>
        <w:t>(c</w:t>
      </w:r>
      <w:r w:rsidR="00323D4B">
        <w:rPr>
          <w:sz w:val="24"/>
        </w:rPr>
        <w:t xml:space="preserve">) </w:t>
      </w:r>
      <w:r w:rsidR="005B3C27" w:rsidRPr="005B3C27">
        <w:rPr>
          <w:sz w:val="24"/>
        </w:rPr>
        <w:t>If the Transaction Terms indicate “Share only with Withdrawing Party’s Inventors,” then the Withdrawing Party’s Share of Net Consideration for any Net Consideration reasonably attributable to the Patent Rights for which the other Party(</w:t>
      </w:r>
      <w:proofErr w:type="spellStart"/>
      <w:r w:rsidR="005B3C27" w:rsidRPr="005B3C27">
        <w:rPr>
          <w:sz w:val="24"/>
        </w:rPr>
        <w:t>ies</w:t>
      </w:r>
      <w:proofErr w:type="spellEnd"/>
      <w:r w:rsidR="005B3C27" w:rsidRPr="005B3C27">
        <w:rPr>
          <w:sz w:val="24"/>
        </w:rPr>
        <w:t>) are paying Covered Expenses will be reduced to zero, but the paying Party will pay the Withdrawin</w:t>
      </w:r>
      <w:r w:rsidR="005B3C27">
        <w:rPr>
          <w:sz w:val="24"/>
        </w:rPr>
        <w:t>g Party’s inventors a share of such</w:t>
      </w:r>
      <w:r w:rsidR="005B3C27" w:rsidRPr="005B3C27">
        <w:rPr>
          <w:sz w:val="24"/>
        </w:rPr>
        <w:t xml:space="preserve"> Net Consideration in accordance with the paying Party’s </w:t>
      </w:r>
      <w:proofErr w:type="gramStart"/>
      <w:r w:rsidR="005B3C27" w:rsidRPr="005B3C27">
        <w:rPr>
          <w:sz w:val="24"/>
        </w:rPr>
        <w:t>policy</w:t>
      </w:r>
      <w:r w:rsidR="005B3C27">
        <w:rPr>
          <w:sz w:val="24"/>
        </w:rPr>
        <w:t>;</w:t>
      </w:r>
      <w:proofErr w:type="gramEnd"/>
    </w:p>
    <w:p w14:paraId="524CF33A" w14:textId="77777777" w:rsidR="00F23DB5" w:rsidRDefault="00F23DB5" w:rsidP="002E44C7">
      <w:pPr>
        <w:pStyle w:val="1AutoList3"/>
        <w:ind w:left="0" w:firstLine="0"/>
        <w:rPr>
          <w:sz w:val="24"/>
        </w:rPr>
      </w:pPr>
    </w:p>
    <w:p w14:paraId="6D1BCF0F" w14:textId="77777777" w:rsidR="00D02B0D" w:rsidRDefault="00F23DB5" w:rsidP="002E44C7">
      <w:pPr>
        <w:pStyle w:val="1AutoList3"/>
        <w:ind w:left="0" w:firstLine="0"/>
        <w:rPr>
          <w:sz w:val="24"/>
        </w:rPr>
      </w:pPr>
      <w:r>
        <w:rPr>
          <w:sz w:val="24"/>
        </w:rPr>
        <w:tab/>
        <w:t>(d</w:t>
      </w:r>
      <w:r w:rsidR="00875320">
        <w:rPr>
          <w:sz w:val="24"/>
        </w:rPr>
        <w:t xml:space="preserve">) </w:t>
      </w:r>
      <w:r>
        <w:rPr>
          <w:sz w:val="24"/>
        </w:rPr>
        <w:t>I</w:t>
      </w:r>
      <w:r w:rsidR="00323D4B">
        <w:rPr>
          <w:sz w:val="24"/>
        </w:rPr>
        <w:t>f the Transaction Terms indicate</w:t>
      </w:r>
      <w:r w:rsidR="00875320">
        <w:rPr>
          <w:sz w:val="24"/>
        </w:rPr>
        <w:t xml:space="preserve"> “Meet and Confer</w:t>
      </w:r>
      <w:r w:rsidR="002F16E1">
        <w:rPr>
          <w:sz w:val="24"/>
        </w:rPr>
        <w:t>,”</w:t>
      </w:r>
      <w:r w:rsidR="00875320">
        <w:rPr>
          <w:sz w:val="24"/>
        </w:rPr>
        <w:t xml:space="preserve"> then the </w:t>
      </w:r>
      <w:r w:rsidR="00875320" w:rsidRPr="00875320">
        <w:rPr>
          <w:sz w:val="24"/>
        </w:rPr>
        <w:t xml:space="preserve">Parties </w:t>
      </w:r>
      <w:r w:rsidR="00875320">
        <w:rPr>
          <w:sz w:val="24"/>
        </w:rPr>
        <w:t>will confer and nego</w:t>
      </w:r>
      <w:r w:rsidR="006276D5">
        <w:rPr>
          <w:sz w:val="24"/>
        </w:rPr>
        <w:t>tiate in good faith a fair</w:t>
      </w:r>
      <w:r w:rsidR="00875320">
        <w:rPr>
          <w:sz w:val="24"/>
        </w:rPr>
        <w:t xml:space="preserve"> accommodation to the other Party(</w:t>
      </w:r>
      <w:proofErr w:type="spellStart"/>
      <w:r w:rsidR="00875320">
        <w:rPr>
          <w:sz w:val="24"/>
        </w:rPr>
        <w:t>ies</w:t>
      </w:r>
      <w:proofErr w:type="spellEnd"/>
      <w:r w:rsidR="00875320">
        <w:rPr>
          <w:sz w:val="24"/>
        </w:rPr>
        <w:t>) for the additional cost and risk</w:t>
      </w:r>
      <w:r w:rsidR="002F16E1">
        <w:rPr>
          <w:sz w:val="24"/>
        </w:rPr>
        <w:t>, if any,</w:t>
      </w:r>
      <w:r w:rsidR="00875320">
        <w:rPr>
          <w:sz w:val="24"/>
        </w:rPr>
        <w:t xml:space="preserve"> assumed by paying the Covered Expenses</w:t>
      </w:r>
      <w:r w:rsidR="00D02B0D">
        <w:rPr>
          <w:sz w:val="24"/>
        </w:rPr>
        <w:t xml:space="preserve">; and </w:t>
      </w:r>
    </w:p>
    <w:p w14:paraId="5EE36E3B" w14:textId="77777777" w:rsidR="00D02B0D" w:rsidRDefault="00D02B0D" w:rsidP="002E44C7">
      <w:pPr>
        <w:pStyle w:val="1AutoList3"/>
        <w:ind w:left="0" w:firstLine="0"/>
        <w:rPr>
          <w:sz w:val="24"/>
        </w:rPr>
      </w:pPr>
    </w:p>
    <w:p w14:paraId="5608A9F8" w14:textId="77777777" w:rsidR="00323D4B" w:rsidRDefault="00D02B0D" w:rsidP="002E44C7">
      <w:pPr>
        <w:pStyle w:val="1AutoList3"/>
        <w:ind w:left="0" w:firstLine="0"/>
        <w:rPr>
          <w:sz w:val="24"/>
        </w:rPr>
      </w:pPr>
      <w:r>
        <w:rPr>
          <w:sz w:val="24"/>
        </w:rPr>
        <w:tab/>
        <w:t xml:space="preserve">(e) </w:t>
      </w:r>
      <w:r w:rsidR="00323D4B">
        <w:rPr>
          <w:sz w:val="24"/>
        </w:rPr>
        <w:t xml:space="preserve">Nothing in </w:t>
      </w:r>
      <w:r w:rsidR="002F16E1">
        <w:rPr>
          <w:sz w:val="24"/>
        </w:rPr>
        <w:t xml:space="preserve">this </w:t>
      </w:r>
      <w:r w:rsidR="00323D4B">
        <w:rPr>
          <w:sz w:val="24"/>
        </w:rPr>
        <w:t xml:space="preserve">Section 2.3 will </w:t>
      </w:r>
      <w:r w:rsidR="002F16E1">
        <w:rPr>
          <w:sz w:val="24"/>
        </w:rPr>
        <w:t>eliminate the right of a</w:t>
      </w:r>
      <w:r w:rsidR="00323D4B" w:rsidRPr="00CB15ED">
        <w:rPr>
          <w:sz w:val="24"/>
        </w:rPr>
        <w:t xml:space="preserve"> </w:t>
      </w:r>
      <w:r w:rsidR="00323D4B" w:rsidRPr="000B20E2">
        <w:rPr>
          <w:sz w:val="24"/>
        </w:rPr>
        <w:t xml:space="preserve">Withdrawing </w:t>
      </w:r>
      <w:r w:rsidR="00323D4B" w:rsidRPr="00CB15ED">
        <w:rPr>
          <w:sz w:val="24"/>
        </w:rPr>
        <w:t xml:space="preserve">Party under Section 4.2(b) to reimbursement of Patent Expenses actually paid by the </w:t>
      </w:r>
      <w:r w:rsidR="00323D4B" w:rsidRPr="000B20E2">
        <w:rPr>
          <w:sz w:val="24"/>
        </w:rPr>
        <w:t xml:space="preserve">Withdrawing </w:t>
      </w:r>
      <w:r w:rsidR="00323D4B" w:rsidRPr="00CB15ED">
        <w:rPr>
          <w:sz w:val="24"/>
        </w:rPr>
        <w:t>Party</w:t>
      </w:r>
      <w:r w:rsidR="00323D4B">
        <w:rPr>
          <w:sz w:val="24"/>
        </w:rPr>
        <w:t>.</w:t>
      </w:r>
    </w:p>
    <w:p w14:paraId="256D7573" w14:textId="77777777" w:rsidR="00323D4B" w:rsidRDefault="00323D4B" w:rsidP="002E44C7">
      <w:pPr>
        <w:pStyle w:val="1AutoList3"/>
        <w:ind w:left="0" w:firstLine="0"/>
        <w:rPr>
          <w:sz w:val="24"/>
        </w:rPr>
      </w:pPr>
    </w:p>
    <w:p w14:paraId="733F74E5" w14:textId="77777777" w:rsidR="002E44C7" w:rsidRPr="009915D0" w:rsidRDefault="003C6958" w:rsidP="002E44C7">
      <w:pPr>
        <w:pStyle w:val="1AutoList3"/>
        <w:ind w:left="0" w:firstLine="0"/>
        <w:rPr>
          <w:sz w:val="24"/>
        </w:rPr>
      </w:pPr>
      <w:r>
        <w:rPr>
          <w:sz w:val="24"/>
        </w:rPr>
        <w:tab/>
        <w:t>2.4</w:t>
      </w:r>
      <w:r w:rsidR="002E44C7">
        <w:rPr>
          <w:sz w:val="24"/>
        </w:rPr>
        <w:t xml:space="preserve"> </w:t>
      </w:r>
      <w:r>
        <w:rPr>
          <w:sz w:val="24"/>
          <w:u w:val="single"/>
        </w:rPr>
        <w:t>Abandonment of Patent Rights by Lead Institution</w:t>
      </w:r>
      <w:r w:rsidR="002E44C7" w:rsidRPr="009915D0">
        <w:rPr>
          <w:sz w:val="24"/>
        </w:rPr>
        <w:t xml:space="preserve">. </w:t>
      </w:r>
      <w:r w:rsidRPr="001048FC">
        <w:rPr>
          <w:sz w:val="24"/>
        </w:rPr>
        <w:t xml:space="preserve">The Lead Institution </w:t>
      </w:r>
      <w:r>
        <w:rPr>
          <w:sz w:val="24"/>
        </w:rPr>
        <w:t>will</w:t>
      </w:r>
      <w:r w:rsidRPr="001048FC">
        <w:rPr>
          <w:sz w:val="24"/>
        </w:rPr>
        <w:t xml:space="preserve"> not abandon the prosecution of any patent application (except in favor of a continuation, divisional or co</w:t>
      </w:r>
      <w:r>
        <w:rPr>
          <w:sz w:val="24"/>
        </w:rPr>
        <w:t>ntinuation-in-part application)</w:t>
      </w:r>
      <w:r w:rsidRPr="001048FC">
        <w:rPr>
          <w:sz w:val="24"/>
        </w:rPr>
        <w:t xml:space="preserve"> or the maintenance of any Patent Rights without notifying the </w:t>
      </w:r>
      <w:r>
        <w:rPr>
          <w:sz w:val="24"/>
        </w:rPr>
        <w:t>Other Institution(s)</w:t>
      </w:r>
      <w:r w:rsidRPr="0025333C">
        <w:rPr>
          <w:sz w:val="24"/>
        </w:rPr>
        <w:t xml:space="preserve"> in writing at least </w:t>
      </w:r>
      <w:r>
        <w:rPr>
          <w:sz w:val="24"/>
        </w:rPr>
        <w:t>9</w:t>
      </w:r>
      <w:r w:rsidRPr="0025333C">
        <w:rPr>
          <w:sz w:val="24"/>
        </w:rPr>
        <w:t xml:space="preserve">0 days in advance of any applicable deadline and allowing the </w:t>
      </w:r>
      <w:r>
        <w:rPr>
          <w:sz w:val="24"/>
        </w:rPr>
        <w:t>Other Institution(s)</w:t>
      </w:r>
      <w:r w:rsidRPr="0025333C">
        <w:rPr>
          <w:sz w:val="24"/>
        </w:rPr>
        <w:t xml:space="preserve"> the opportunity to prosecute </w:t>
      </w:r>
      <w:r>
        <w:rPr>
          <w:sz w:val="24"/>
        </w:rPr>
        <w:t xml:space="preserve">or maintain </w:t>
      </w:r>
      <w:r w:rsidRPr="0025333C">
        <w:rPr>
          <w:sz w:val="24"/>
        </w:rPr>
        <w:t xml:space="preserve">such </w:t>
      </w:r>
      <w:r>
        <w:rPr>
          <w:sz w:val="24"/>
        </w:rPr>
        <w:t>P</w:t>
      </w:r>
      <w:r w:rsidRPr="0025333C">
        <w:rPr>
          <w:sz w:val="24"/>
        </w:rPr>
        <w:t xml:space="preserve">atent </w:t>
      </w:r>
      <w:r>
        <w:rPr>
          <w:sz w:val="24"/>
        </w:rPr>
        <w:t>Rights</w:t>
      </w:r>
      <w:r w:rsidRPr="006376D1">
        <w:rPr>
          <w:sz w:val="24"/>
        </w:rPr>
        <w:t xml:space="preserve"> at </w:t>
      </w:r>
      <w:r w:rsidRPr="006376D1">
        <w:rPr>
          <w:sz w:val="24"/>
        </w:rPr>
        <w:lastRenderedPageBreak/>
        <w:t xml:space="preserve">its sole expense in the name of </w:t>
      </w:r>
      <w:r>
        <w:rPr>
          <w:sz w:val="24"/>
        </w:rPr>
        <w:t>Other Institution(s)</w:t>
      </w:r>
      <w:r w:rsidRPr="006376D1">
        <w:rPr>
          <w:sz w:val="24"/>
        </w:rPr>
        <w:t xml:space="preserve"> and </w:t>
      </w:r>
      <w:r>
        <w:rPr>
          <w:sz w:val="24"/>
        </w:rPr>
        <w:t xml:space="preserve">Lead Institution. </w:t>
      </w:r>
      <w:r w:rsidR="00D814C1" w:rsidRPr="00D814C1">
        <w:rPr>
          <w:sz w:val="24"/>
        </w:rPr>
        <w:t>If the Other Institution</w:t>
      </w:r>
      <w:r w:rsidR="00D814C1">
        <w:rPr>
          <w:sz w:val="24"/>
        </w:rPr>
        <w:t>(s)</w:t>
      </w:r>
      <w:r w:rsidR="00D814C1" w:rsidRPr="00D814C1">
        <w:rPr>
          <w:sz w:val="24"/>
        </w:rPr>
        <w:t xml:space="preserve"> wishes to continue prosecution of such Patent Rights, then the Parties will negotiate in good faith an appropriate arrangement to enable the </w:t>
      </w:r>
      <w:r w:rsidR="00D814C1">
        <w:rPr>
          <w:sz w:val="24"/>
        </w:rPr>
        <w:t xml:space="preserve">Other </w:t>
      </w:r>
      <w:r w:rsidR="00D814C1" w:rsidRPr="00D814C1">
        <w:rPr>
          <w:sz w:val="24"/>
        </w:rPr>
        <w:t>Institution(s)</w:t>
      </w:r>
      <w:r w:rsidR="00D814C1">
        <w:rPr>
          <w:sz w:val="24"/>
        </w:rPr>
        <w:t xml:space="preserve"> </w:t>
      </w:r>
      <w:r w:rsidR="00D814C1" w:rsidRPr="00D814C1">
        <w:rPr>
          <w:sz w:val="24"/>
        </w:rPr>
        <w:t>to continue prosecution and commercialization of such Patent Rights, which may include the Parties entering int</w:t>
      </w:r>
      <w:r w:rsidR="00D814C1">
        <w:rPr>
          <w:sz w:val="24"/>
        </w:rPr>
        <w:t>o a new agreement that gives an</w:t>
      </w:r>
      <w:r w:rsidR="00D814C1" w:rsidRPr="00D814C1">
        <w:rPr>
          <w:sz w:val="24"/>
        </w:rPr>
        <w:t xml:space="preserve"> Other Institution the lead in patent prosecution and licensing with appropriate adjustments in the economic arrangements between the Parties.</w:t>
      </w:r>
      <w:r w:rsidR="002E44C7">
        <w:rPr>
          <w:sz w:val="24"/>
        </w:rPr>
        <w:t xml:space="preserve">  </w:t>
      </w:r>
    </w:p>
    <w:p w14:paraId="64747744" w14:textId="77777777" w:rsidR="002E44C7" w:rsidRDefault="002E44C7" w:rsidP="002E44C7">
      <w:pPr>
        <w:pStyle w:val="1AutoList3"/>
        <w:ind w:left="0" w:firstLine="0"/>
        <w:rPr>
          <w:sz w:val="24"/>
        </w:rPr>
      </w:pPr>
    </w:p>
    <w:p w14:paraId="63105221" w14:textId="77777777" w:rsidR="002E44C7" w:rsidRDefault="002E44C7" w:rsidP="002E44C7">
      <w:pPr>
        <w:pStyle w:val="1AutoList3"/>
        <w:ind w:left="0" w:firstLine="0"/>
        <w:rPr>
          <w:sz w:val="24"/>
        </w:rPr>
      </w:pPr>
      <w:r>
        <w:rPr>
          <w:sz w:val="24"/>
        </w:rPr>
        <w:tab/>
      </w:r>
      <w:r w:rsidR="0007311A">
        <w:rPr>
          <w:sz w:val="24"/>
        </w:rPr>
        <w:t>2.5</w:t>
      </w:r>
      <w:r>
        <w:rPr>
          <w:sz w:val="24"/>
        </w:rPr>
        <w:t xml:space="preserve"> </w:t>
      </w:r>
      <w:r w:rsidRPr="00A02B7A">
        <w:rPr>
          <w:sz w:val="24"/>
          <w:u w:val="single"/>
        </w:rPr>
        <w:t>Patent Assignments</w:t>
      </w:r>
      <w:r>
        <w:rPr>
          <w:sz w:val="24"/>
        </w:rPr>
        <w:t>. Lead Institution will record assignments of Patent Rights in the names of the Lead Institution and the Other Ins</w:t>
      </w:r>
      <w:r w:rsidR="00B8129A">
        <w:rPr>
          <w:sz w:val="24"/>
        </w:rPr>
        <w:t>titution(s) in the U.S.</w:t>
      </w:r>
      <w:r>
        <w:rPr>
          <w:sz w:val="24"/>
        </w:rPr>
        <w:t xml:space="preserve"> Patent and Trademark Office and other government patent offices, as applicable, and will provide Other Institution(s) with a </w:t>
      </w:r>
      <w:r w:rsidR="00515718">
        <w:rPr>
          <w:sz w:val="24"/>
        </w:rPr>
        <w:t>c</w:t>
      </w:r>
      <w:r>
        <w:rPr>
          <w:sz w:val="24"/>
        </w:rPr>
        <w:t>opy of each recorded assignment.</w:t>
      </w:r>
    </w:p>
    <w:p w14:paraId="042BA172" w14:textId="77777777" w:rsidR="002E44C7" w:rsidRDefault="002E44C7" w:rsidP="002E44C7">
      <w:pPr>
        <w:pStyle w:val="1AutoList3"/>
        <w:ind w:hanging="1440"/>
        <w:rPr>
          <w:sz w:val="24"/>
        </w:rPr>
      </w:pPr>
      <w:r>
        <w:rPr>
          <w:sz w:val="24"/>
        </w:rPr>
        <w:t xml:space="preserve"> </w:t>
      </w:r>
      <w:r>
        <w:rPr>
          <w:sz w:val="24"/>
        </w:rPr>
        <w:tab/>
        <w:t xml:space="preserve">  </w:t>
      </w:r>
    </w:p>
    <w:p w14:paraId="18DD43A5" w14:textId="77777777" w:rsidR="002E44C7" w:rsidRDefault="002E44C7" w:rsidP="002E44C7">
      <w:pPr>
        <w:pStyle w:val="1AutoList3"/>
        <w:rPr>
          <w:b/>
          <w:bCs/>
          <w:sz w:val="24"/>
        </w:rPr>
      </w:pPr>
      <w:r>
        <w:rPr>
          <w:b/>
          <w:bCs/>
          <w:sz w:val="24"/>
        </w:rPr>
        <w:t>3. Licensing</w:t>
      </w:r>
    </w:p>
    <w:p w14:paraId="7B78D160" w14:textId="77777777" w:rsidR="002E44C7" w:rsidRDefault="002E44C7" w:rsidP="002E44C7">
      <w:pPr>
        <w:pStyle w:val="1AutoList3"/>
        <w:ind w:left="0" w:firstLine="0"/>
        <w:rPr>
          <w:b/>
          <w:bCs/>
          <w:sz w:val="24"/>
        </w:rPr>
      </w:pPr>
    </w:p>
    <w:p w14:paraId="6505582B" w14:textId="77777777" w:rsidR="002E44C7" w:rsidRDefault="002E44C7" w:rsidP="002E44C7">
      <w:pPr>
        <w:pStyle w:val="1AutoList3"/>
        <w:tabs>
          <w:tab w:val="clear" w:pos="720"/>
        </w:tabs>
        <w:ind w:left="0" w:firstLine="720"/>
        <w:rPr>
          <w:sz w:val="24"/>
        </w:rPr>
      </w:pPr>
      <w:r>
        <w:rPr>
          <w:sz w:val="24"/>
        </w:rPr>
        <w:t xml:space="preserve">3.1 </w:t>
      </w:r>
      <w:r w:rsidRPr="006D4289">
        <w:rPr>
          <w:sz w:val="24"/>
          <w:u w:val="single"/>
        </w:rPr>
        <w:t>Exclusive Right to License</w:t>
      </w:r>
      <w:r>
        <w:rPr>
          <w:sz w:val="24"/>
        </w:rPr>
        <w:t xml:space="preserve">. </w:t>
      </w:r>
      <w:r w:rsidR="00750A22" w:rsidRPr="00750A22">
        <w:rPr>
          <w:sz w:val="24"/>
        </w:rPr>
        <w:t xml:space="preserve">Subject to the terms and conditions of this Agreement and Lead Institution’s compliance therewith, Other Institution(s) hereby grants to Lead Institution (a) the exclusive right </w:t>
      </w:r>
      <w:r w:rsidR="00257E9C">
        <w:rPr>
          <w:sz w:val="24"/>
        </w:rPr>
        <w:t xml:space="preserve">and final authority </w:t>
      </w:r>
      <w:r w:rsidR="00750A22" w:rsidRPr="00750A22">
        <w:rPr>
          <w:sz w:val="24"/>
        </w:rPr>
        <w:t>to negotiate, e</w:t>
      </w:r>
      <w:r w:rsidR="00257E9C">
        <w:rPr>
          <w:sz w:val="24"/>
        </w:rPr>
        <w:t>xecute</w:t>
      </w:r>
      <w:r w:rsidR="00750A22" w:rsidRPr="00750A22">
        <w:rPr>
          <w:sz w:val="24"/>
        </w:rPr>
        <w:t>, and administer License Agreements that comply with the requirements of Section 3.6, and (b) except as permitted under Section 3.4, the exclusive license to grant licenses to Other Institution(s)’ rights in the Patent Rights. Other Institution(s) will not license the Patent Rights, except as permitted under Section 3.4.</w:t>
      </w:r>
    </w:p>
    <w:p w14:paraId="1914530C" w14:textId="77777777" w:rsidR="002E44C7" w:rsidRDefault="002E44C7" w:rsidP="002E44C7">
      <w:pPr>
        <w:pStyle w:val="1AutoList3"/>
        <w:tabs>
          <w:tab w:val="clear" w:pos="720"/>
        </w:tabs>
        <w:ind w:firstLine="0"/>
        <w:rPr>
          <w:sz w:val="24"/>
        </w:rPr>
      </w:pPr>
    </w:p>
    <w:p w14:paraId="3BC2BCA4" w14:textId="77777777" w:rsidR="002E44C7" w:rsidRPr="00F77102" w:rsidRDefault="002E44C7" w:rsidP="002E44C7">
      <w:pPr>
        <w:pStyle w:val="PlainText"/>
        <w:tabs>
          <w:tab w:val="left" w:pos="720"/>
        </w:tabs>
        <w:autoSpaceDE w:val="0"/>
        <w:autoSpaceDN w:val="0"/>
        <w:adjustRightInd w:val="0"/>
        <w:rPr>
          <w:rFonts w:ascii="Times New Roman" w:hAnsi="Times New Roman"/>
          <w:sz w:val="24"/>
          <w:szCs w:val="24"/>
        </w:rPr>
      </w:pPr>
      <w:r>
        <w:rPr>
          <w:sz w:val="24"/>
        </w:rPr>
        <w:tab/>
        <w:t xml:space="preserve">3.2 </w:t>
      </w:r>
      <w:r w:rsidRPr="006D4289">
        <w:rPr>
          <w:sz w:val="24"/>
          <w:u w:val="single"/>
        </w:rPr>
        <w:t>Efforts to License</w:t>
      </w:r>
      <w:r>
        <w:rPr>
          <w:sz w:val="24"/>
        </w:rPr>
        <w:t>. Lead Institution will use reasonable efforts, consistent with its usual practices, to seek Licensee(s) for the commercial development of Paten</w:t>
      </w:r>
      <w:r w:rsidR="00515718">
        <w:rPr>
          <w:sz w:val="24"/>
        </w:rPr>
        <w:t>t Rights and will administer all</w:t>
      </w:r>
      <w:r>
        <w:rPr>
          <w:sz w:val="24"/>
        </w:rPr>
        <w:t xml:space="preserve"> License Agreement</w:t>
      </w:r>
      <w:r w:rsidR="00515718">
        <w:rPr>
          <w:sz w:val="24"/>
        </w:rPr>
        <w:t>s</w:t>
      </w:r>
      <w:r>
        <w:rPr>
          <w:sz w:val="24"/>
        </w:rPr>
        <w:t xml:space="preserve"> for the mutual benefit of the Parties and in the public interest. </w:t>
      </w:r>
      <w:r>
        <w:rPr>
          <w:rFonts w:ascii="Times New Roman" w:hAnsi="Times New Roman"/>
          <w:sz w:val="24"/>
          <w:szCs w:val="24"/>
        </w:rPr>
        <w:t>Lead Institution</w:t>
      </w:r>
      <w:r w:rsidRPr="00F77102">
        <w:rPr>
          <w:rFonts w:ascii="Times New Roman" w:hAnsi="Times New Roman"/>
          <w:sz w:val="24"/>
          <w:szCs w:val="24"/>
        </w:rPr>
        <w:t xml:space="preserve"> </w:t>
      </w:r>
      <w:r>
        <w:rPr>
          <w:rFonts w:ascii="Times New Roman" w:hAnsi="Times New Roman"/>
          <w:sz w:val="24"/>
          <w:szCs w:val="24"/>
        </w:rPr>
        <w:t>will</w:t>
      </w:r>
      <w:r w:rsidRPr="00F77102">
        <w:rPr>
          <w:rFonts w:ascii="Times New Roman" w:hAnsi="Times New Roman"/>
          <w:sz w:val="24"/>
          <w:szCs w:val="24"/>
        </w:rPr>
        <w:t xml:space="preserve"> exercise reasonable eff</w:t>
      </w:r>
      <w:r>
        <w:rPr>
          <w:rFonts w:ascii="Times New Roman" w:hAnsi="Times New Roman"/>
          <w:sz w:val="24"/>
          <w:szCs w:val="24"/>
        </w:rPr>
        <w:t>orts to ensure that any Licensee</w:t>
      </w:r>
      <w:r w:rsidRPr="00F77102">
        <w:rPr>
          <w:rFonts w:ascii="Times New Roman" w:hAnsi="Times New Roman"/>
          <w:sz w:val="24"/>
          <w:szCs w:val="24"/>
        </w:rPr>
        <w:t xml:space="preserve"> </w:t>
      </w:r>
      <w:r>
        <w:rPr>
          <w:rFonts w:ascii="Times New Roman" w:hAnsi="Times New Roman"/>
          <w:sz w:val="24"/>
          <w:szCs w:val="24"/>
        </w:rPr>
        <w:t>fully complies</w:t>
      </w:r>
      <w:r w:rsidRPr="00F77102">
        <w:rPr>
          <w:rFonts w:ascii="Times New Roman" w:hAnsi="Times New Roman"/>
          <w:sz w:val="24"/>
          <w:szCs w:val="24"/>
        </w:rPr>
        <w:t xml:space="preserve"> with th</w:t>
      </w:r>
      <w:r>
        <w:rPr>
          <w:rFonts w:ascii="Times New Roman" w:hAnsi="Times New Roman"/>
          <w:sz w:val="24"/>
          <w:szCs w:val="24"/>
        </w:rPr>
        <w:t>e terms of any License Agreement</w:t>
      </w:r>
      <w:r w:rsidRPr="00F77102">
        <w:rPr>
          <w:rFonts w:ascii="Times New Roman" w:hAnsi="Times New Roman"/>
          <w:sz w:val="24"/>
          <w:szCs w:val="24"/>
        </w:rPr>
        <w:t>.  Under</w:t>
      </w:r>
      <w:r>
        <w:rPr>
          <w:rFonts w:ascii="Times New Roman" w:hAnsi="Times New Roman"/>
          <w:sz w:val="24"/>
          <w:szCs w:val="24"/>
        </w:rPr>
        <w:t xml:space="preserve"> no circumstances will Lead Institution be liable to Other Institution(s)</w:t>
      </w:r>
      <w:r w:rsidRPr="00F77102">
        <w:rPr>
          <w:rFonts w:ascii="Times New Roman" w:hAnsi="Times New Roman"/>
          <w:sz w:val="24"/>
          <w:szCs w:val="24"/>
        </w:rPr>
        <w:t xml:space="preserve"> for monetary damages for</w:t>
      </w:r>
      <w:r>
        <w:rPr>
          <w:rFonts w:ascii="Times New Roman" w:hAnsi="Times New Roman"/>
          <w:sz w:val="24"/>
          <w:szCs w:val="24"/>
        </w:rPr>
        <w:t xml:space="preserve"> any alleged failure by Lead Institution</w:t>
      </w:r>
      <w:r w:rsidRPr="00F77102">
        <w:rPr>
          <w:rFonts w:ascii="Times New Roman" w:hAnsi="Times New Roman"/>
          <w:sz w:val="24"/>
          <w:szCs w:val="24"/>
        </w:rPr>
        <w:t xml:space="preserve"> to meet the obligations stated in this </w:t>
      </w:r>
      <w:r w:rsidR="006C02DE">
        <w:rPr>
          <w:rFonts w:ascii="Times New Roman" w:hAnsi="Times New Roman"/>
          <w:sz w:val="24"/>
          <w:szCs w:val="24"/>
        </w:rPr>
        <w:t>Section</w:t>
      </w:r>
      <w:r w:rsidRPr="00F77102">
        <w:rPr>
          <w:rFonts w:ascii="Times New Roman" w:hAnsi="Times New Roman"/>
          <w:sz w:val="24"/>
          <w:szCs w:val="24"/>
        </w:rPr>
        <w:t xml:space="preserve"> 3.2. </w:t>
      </w:r>
    </w:p>
    <w:p w14:paraId="38CBABC8" w14:textId="77777777" w:rsidR="002E44C7" w:rsidRDefault="002E44C7" w:rsidP="002E44C7">
      <w:pPr>
        <w:pStyle w:val="1AutoList3"/>
        <w:tabs>
          <w:tab w:val="clear" w:pos="720"/>
        </w:tabs>
        <w:ind w:left="0" w:firstLine="0"/>
        <w:rPr>
          <w:sz w:val="24"/>
        </w:rPr>
      </w:pPr>
    </w:p>
    <w:p w14:paraId="7889E714" w14:textId="77777777" w:rsidR="002E44C7" w:rsidRDefault="002E44C7" w:rsidP="002E44C7">
      <w:pPr>
        <w:pStyle w:val="1AutoList3"/>
        <w:tabs>
          <w:tab w:val="left" w:pos="1440"/>
        </w:tabs>
        <w:ind w:left="0" w:firstLine="0"/>
        <w:rPr>
          <w:sz w:val="24"/>
        </w:rPr>
      </w:pPr>
      <w:r>
        <w:rPr>
          <w:sz w:val="24"/>
        </w:rPr>
        <w:tab/>
        <w:t xml:space="preserve">3.3 </w:t>
      </w:r>
      <w:r w:rsidRPr="00D35E49">
        <w:rPr>
          <w:sz w:val="24"/>
          <w:u w:val="single"/>
        </w:rPr>
        <w:t>License Agreement</w:t>
      </w:r>
      <w:r>
        <w:rPr>
          <w:sz w:val="24"/>
        </w:rPr>
        <w:t>. Lead Institution will provide Other Institution(s) with a substantially final draft of any License Agreement or amendment to a License Agreement prior to execution for the Other Institution(s)</w:t>
      </w:r>
      <w:r w:rsidRPr="003633A5">
        <w:rPr>
          <w:sz w:val="24"/>
        </w:rPr>
        <w:t xml:space="preserve"> to review</w:t>
      </w:r>
      <w:r>
        <w:rPr>
          <w:sz w:val="24"/>
        </w:rPr>
        <w:t xml:space="preserve"> for compliance with </w:t>
      </w:r>
      <w:r w:rsidR="006C02DE">
        <w:rPr>
          <w:sz w:val="24"/>
        </w:rPr>
        <w:t>Section</w:t>
      </w:r>
      <w:r>
        <w:rPr>
          <w:sz w:val="24"/>
        </w:rPr>
        <w:t xml:space="preserve"> 3.6 of this Agreement. Other Institution(s) </w:t>
      </w:r>
      <w:r w:rsidRPr="003633A5">
        <w:rPr>
          <w:sz w:val="24"/>
        </w:rPr>
        <w:t>agrees that if it does not provide objec</w:t>
      </w:r>
      <w:r w:rsidR="00750A22">
        <w:rPr>
          <w:sz w:val="24"/>
        </w:rPr>
        <w:t xml:space="preserve">tions or comments within </w:t>
      </w:r>
      <w:r>
        <w:rPr>
          <w:sz w:val="24"/>
        </w:rPr>
        <w:t>10</w:t>
      </w:r>
      <w:r w:rsidRPr="003633A5">
        <w:rPr>
          <w:sz w:val="24"/>
        </w:rPr>
        <w:t xml:space="preserve"> business days of its receipt o</w:t>
      </w:r>
      <w:r>
        <w:rPr>
          <w:sz w:val="24"/>
        </w:rPr>
        <w:t>f the substantially final draft of the License Agreement or amendment, Other Institution(s)</w:t>
      </w:r>
      <w:r w:rsidRPr="003633A5">
        <w:rPr>
          <w:sz w:val="24"/>
        </w:rPr>
        <w:t xml:space="preserve"> </w:t>
      </w:r>
      <w:r>
        <w:rPr>
          <w:sz w:val="24"/>
        </w:rPr>
        <w:t>will</w:t>
      </w:r>
      <w:r w:rsidRPr="003633A5">
        <w:rPr>
          <w:sz w:val="24"/>
        </w:rPr>
        <w:t xml:space="preserve"> be deemed to have approved it. </w:t>
      </w:r>
      <w:r>
        <w:rPr>
          <w:sz w:val="24"/>
        </w:rPr>
        <w:t>Other Institution(s) acknowledges that</w:t>
      </w:r>
      <w:r w:rsidR="00B64121">
        <w:rPr>
          <w:sz w:val="24"/>
        </w:rPr>
        <w:t xml:space="preserve"> the Other Institution(s) </w:t>
      </w:r>
      <w:r w:rsidRPr="00E262C6">
        <w:rPr>
          <w:sz w:val="24"/>
        </w:rPr>
        <w:t>may not withhold approval of a License Agreement</w:t>
      </w:r>
      <w:r>
        <w:rPr>
          <w:sz w:val="24"/>
        </w:rPr>
        <w:t xml:space="preserve"> or amendment</w:t>
      </w:r>
      <w:r w:rsidRPr="00E262C6">
        <w:rPr>
          <w:sz w:val="24"/>
        </w:rPr>
        <w:t xml:space="preserve"> because of its expected f</w:t>
      </w:r>
      <w:r>
        <w:rPr>
          <w:sz w:val="24"/>
        </w:rPr>
        <w:t>inancial return (e.g., royalties or equity level</w:t>
      </w:r>
      <w:r w:rsidRPr="00E262C6">
        <w:rPr>
          <w:sz w:val="24"/>
        </w:rPr>
        <w:t>).</w:t>
      </w:r>
      <w:r>
        <w:rPr>
          <w:sz w:val="24"/>
        </w:rPr>
        <w:t xml:space="preserve"> The Lead Institution will provide the Other Institution(s) a copy of any License Agreement or amendment that is executed. </w:t>
      </w:r>
    </w:p>
    <w:p w14:paraId="5D72D8C9" w14:textId="77777777" w:rsidR="002E44C7" w:rsidRDefault="002E44C7" w:rsidP="002E44C7">
      <w:pPr>
        <w:pStyle w:val="1AutoList3"/>
        <w:tabs>
          <w:tab w:val="clear" w:pos="720"/>
        </w:tabs>
        <w:ind w:left="0" w:firstLine="0"/>
        <w:rPr>
          <w:sz w:val="24"/>
        </w:rPr>
      </w:pPr>
    </w:p>
    <w:p w14:paraId="19F36DDD" w14:textId="77777777" w:rsidR="002E44C7" w:rsidRDefault="002E44C7" w:rsidP="002E44C7">
      <w:pPr>
        <w:pStyle w:val="1AutoList3"/>
        <w:ind w:left="0" w:firstLine="0"/>
        <w:rPr>
          <w:sz w:val="24"/>
        </w:rPr>
      </w:pPr>
      <w:r>
        <w:rPr>
          <w:sz w:val="24"/>
        </w:rPr>
        <w:tab/>
        <w:t xml:space="preserve">3.4 </w:t>
      </w:r>
      <w:r w:rsidRPr="00D35E49">
        <w:rPr>
          <w:sz w:val="24"/>
          <w:u w:val="single"/>
        </w:rPr>
        <w:t>Reserved Rights</w:t>
      </w:r>
      <w:r>
        <w:rPr>
          <w:sz w:val="24"/>
        </w:rPr>
        <w:t>. Each Party expressly reserves the right to use the Patent Rights and associated inventions or technology for educational and research purposes, and to grant such educational and research rights to other non-profit institutions.  Each Party can also license rights to the U.S. government as required by its obligations related to research funding.</w:t>
      </w:r>
    </w:p>
    <w:p w14:paraId="2ACA7EC5" w14:textId="77777777" w:rsidR="002E44C7" w:rsidRDefault="002E44C7" w:rsidP="002E44C7">
      <w:pPr>
        <w:pStyle w:val="1AutoList3"/>
        <w:tabs>
          <w:tab w:val="clear" w:pos="720"/>
        </w:tabs>
        <w:ind w:left="0" w:firstLine="0"/>
        <w:rPr>
          <w:sz w:val="24"/>
        </w:rPr>
      </w:pPr>
    </w:p>
    <w:p w14:paraId="356E09FC" w14:textId="77777777" w:rsidR="002E44C7" w:rsidRDefault="002E44C7" w:rsidP="002E44C7">
      <w:pPr>
        <w:pStyle w:val="1AutoList3"/>
        <w:tabs>
          <w:tab w:val="clear" w:pos="720"/>
          <w:tab w:val="left" w:pos="810"/>
        </w:tabs>
        <w:ind w:left="0" w:firstLine="0"/>
        <w:rPr>
          <w:sz w:val="24"/>
        </w:rPr>
      </w:pPr>
      <w:r>
        <w:rPr>
          <w:sz w:val="24"/>
        </w:rPr>
        <w:lastRenderedPageBreak/>
        <w:tab/>
        <w:t xml:space="preserve">3.5 </w:t>
      </w:r>
      <w:r w:rsidR="008C1384" w:rsidRPr="008C1384">
        <w:rPr>
          <w:sz w:val="24"/>
          <w:u w:val="single"/>
        </w:rPr>
        <w:t>No Agency Relationship</w:t>
      </w:r>
      <w:r w:rsidR="008C1384" w:rsidRPr="008C1384">
        <w:rPr>
          <w:sz w:val="24"/>
        </w:rPr>
        <w:t>. This Agreement does not create an agency relationship between the Parties.</w:t>
      </w:r>
    </w:p>
    <w:p w14:paraId="5981C7C9" w14:textId="77777777" w:rsidR="002E44C7" w:rsidRDefault="002E44C7" w:rsidP="002E44C7">
      <w:pPr>
        <w:pStyle w:val="PlainText"/>
        <w:rPr>
          <w:rFonts w:ascii="Times New Roman" w:hAnsi="Times New Roman"/>
          <w:sz w:val="24"/>
          <w:szCs w:val="24"/>
        </w:rPr>
      </w:pPr>
    </w:p>
    <w:p w14:paraId="62DA4F8C" w14:textId="77777777" w:rsidR="002E44C7" w:rsidRPr="002F189F" w:rsidRDefault="002E44C7" w:rsidP="002E44C7">
      <w:pPr>
        <w:pStyle w:val="PlainText"/>
        <w:ind w:firstLine="720"/>
        <w:rPr>
          <w:rFonts w:ascii="Times New Roman" w:hAnsi="Times New Roman"/>
          <w:sz w:val="24"/>
          <w:szCs w:val="24"/>
        </w:rPr>
      </w:pPr>
      <w:r>
        <w:rPr>
          <w:rFonts w:ascii="Times New Roman" w:hAnsi="Times New Roman"/>
          <w:sz w:val="24"/>
          <w:szCs w:val="24"/>
        </w:rPr>
        <w:t xml:space="preserve">3.6 </w:t>
      </w:r>
      <w:r w:rsidRPr="00396F26">
        <w:rPr>
          <w:rFonts w:ascii="Times New Roman" w:hAnsi="Times New Roman"/>
          <w:sz w:val="24"/>
          <w:szCs w:val="24"/>
          <w:u w:val="single"/>
        </w:rPr>
        <w:t>Terms of License Agreements</w:t>
      </w:r>
      <w:r>
        <w:rPr>
          <w:rFonts w:ascii="Times New Roman" w:hAnsi="Times New Roman"/>
          <w:sz w:val="24"/>
          <w:szCs w:val="24"/>
        </w:rPr>
        <w:t>.</w:t>
      </w:r>
      <w:r w:rsidRPr="002F189F">
        <w:rPr>
          <w:rFonts w:ascii="Times New Roman" w:hAnsi="Times New Roman"/>
          <w:sz w:val="24"/>
          <w:szCs w:val="24"/>
        </w:rPr>
        <w:t xml:space="preserve"> License Agreement</w:t>
      </w:r>
      <w:r>
        <w:rPr>
          <w:rFonts w:ascii="Times New Roman" w:hAnsi="Times New Roman"/>
          <w:sz w:val="24"/>
          <w:szCs w:val="24"/>
        </w:rPr>
        <w:t>s</w:t>
      </w:r>
      <w:r w:rsidRPr="002F189F">
        <w:rPr>
          <w:rFonts w:ascii="Times New Roman" w:hAnsi="Times New Roman"/>
          <w:sz w:val="24"/>
          <w:szCs w:val="24"/>
        </w:rPr>
        <w:t xml:space="preserve"> mus</w:t>
      </w:r>
      <w:r>
        <w:rPr>
          <w:rFonts w:ascii="Times New Roman" w:hAnsi="Times New Roman"/>
          <w:sz w:val="24"/>
          <w:szCs w:val="24"/>
        </w:rPr>
        <w:t>t include</w:t>
      </w:r>
      <w:r w:rsidRPr="002F189F">
        <w:rPr>
          <w:rFonts w:ascii="Times New Roman" w:hAnsi="Times New Roman"/>
          <w:sz w:val="24"/>
          <w:szCs w:val="24"/>
        </w:rPr>
        <w:t xml:space="preserve"> the terms identified in Exhibit A</w:t>
      </w:r>
      <w:r>
        <w:rPr>
          <w:rFonts w:ascii="Times New Roman" w:hAnsi="Times New Roman"/>
          <w:sz w:val="24"/>
          <w:szCs w:val="24"/>
        </w:rPr>
        <w:t xml:space="preserve"> and be consistent with any policies and requirements of the Other Institution(s) identified in Exhibit A, except to the extent that a License Agreement with deviations therefrom is approved by the Other Institution(s) or deemed approved in accordance with </w:t>
      </w:r>
      <w:r w:rsidR="006C02DE">
        <w:rPr>
          <w:rFonts w:ascii="Times New Roman" w:hAnsi="Times New Roman"/>
          <w:sz w:val="24"/>
          <w:szCs w:val="24"/>
        </w:rPr>
        <w:t>Section</w:t>
      </w:r>
      <w:r>
        <w:rPr>
          <w:rFonts w:ascii="Times New Roman" w:hAnsi="Times New Roman"/>
          <w:sz w:val="24"/>
          <w:szCs w:val="24"/>
        </w:rPr>
        <w:t xml:space="preserve"> 3.3.</w:t>
      </w:r>
    </w:p>
    <w:p w14:paraId="6C2A8C6B" w14:textId="77777777" w:rsidR="002E44C7" w:rsidRPr="002F189F" w:rsidRDefault="002E44C7" w:rsidP="002E44C7">
      <w:pPr>
        <w:pStyle w:val="ListParagraph"/>
        <w:rPr>
          <w:sz w:val="24"/>
          <w:szCs w:val="24"/>
        </w:rPr>
      </w:pPr>
    </w:p>
    <w:p w14:paraId="3759C78D" w14:textId="77777777" w:rsidR="002E44C7" w:rsidRDefault="002E44C7" w:rsidP="002E44C7">
      <w:pPr>
        <w:pStyle w:val="PlainText"/>
        <w:ind w:firstLine="720"/>
        <w:rPr>
          <w:rFonts w:ascii="Times New Roman" w:hAnsi="Times New Roman"/>
          <w:sz w:val="24"/>
          <w:szCs w:val="24"/>
        </w:rPr>
      </w:pPr>
      <w:r>
        <w:rPr>
          <w:rFonts w:ascii="Times New Roman" w:hAnsi="Times New Roman"/>
          <w:sz w:val="24"/>
          <w:szCs w:val="24"/>
        </w:rPr>
        <w:t xml:space="preserve">3.7 </w:t>
      </w:r>
      <w:r w:rsidRPr="00396F26">
        <w:rPr>
          <w:rFonts w:ascii="Times New Roman" w:hAnsi="Times New Roman"/>
          <w:sz w:val="24"/>
          <w:szCs w:val="24"/>
          <w:u w:val="single"/>
        </w:rPr>
        <w:t xml:space="preserve">Equity in </w:t>
      </w:r>
      <w:r w:rsidRPr="00221451">
        <w:rPr>
          <w:rFonts w:ascii="Times New Roman" w:hAnsi="Times New Roman"/>
          <w:sz w:val="24"/>
          <w:szCs w:val="24"/>
          <w:u w:val="single"/>
        </w:rPr>
        <w:t>Licensees</w:t>
      </w:r>
      <w:r w:rsidRPr="00221451">
        <w:rPr>
          <w:rFonts w:ascii="Times New Roman" w:hAnsi="Times New Roman"/>
          <w:sz w:val="24"/>
          <w:szCs w:val="24"/>
        </w:rPr>
        <w:t xml:space="preserve">. If </w:t>
      </w:r>
      <w:r>
        <w:rPr>
          <w:rFonts w:ascii="Times New Roman" w:hAnsi="Times New Roman"/>
          <w:sz w:val="24"/>
          <w:szCs w:val="24"/>
        </w:rPr>
        <w:t xml:space="preserve">the </w:t>
      </w:r>
      <w:r w:rsidR="00DC38BF">
        <w:rPr>
          <w:rFonts w:ascii="Times New Roman" w:hAnsi="Times New Roman"/>
          <w:sz w:val="24"/>
          <w:szCs w:val="24"/>
        </w:rPr>
        <w:t>License C</w:t>
      </w:r>
      <w:r>
        <w:rPr>
          <w:rFonts w:ascii="Times New Roman" w:hAnsi="Times New Roman"/>
          <w:sz w:val="24"/>
          <w:szCs w:val="24"/>
        </w:rPr>
        <w:t xml:space="preserve">onsideration includes equity in the Licensee, the </w:t>
      </w:r>
      <w:r w:rsidRPr="00221451">
        <w:rPr>
          <w:rFonts w:ascii="Times New Roman" w:hAnsi="Times New Roman"/>
          <w:sz w:val="24"/>
          <w:szCs w:val="24"/>
        </w:rPr>
        <w:t xml:space="preserve">Lead Institution </w:t>
      </w:r>
      <w:r>
        <w:rPr>
          <w:rFonts w:ascii="Times New Roman" w:hAnsi="Times New Roman"/>
          <w:sz w:val="24"/>
          <w:szCs w:val="24"/>
        </w:rPr>
        <w:t xml:space="preserve">will in accordance with its regular practices either (a) allocate the equity among the Parties in accordance with each Party’s </w:t>
      </w:r>
      <w:r w:rsidR="000C3D7B">
        <w:rPr>
          <w:rFonts w:ascii="Times New Roman" w:hAnsi="Times New Roman"/>
          <w:sz w:val="24"/>
          <w:szCs w:val="24"/>
        </w:rPr>
        <w:t>Share of Net Consideration without</w:t>
      </w:r>
      <w:r w:rsidR="000168C2">
        <w:rPr>
          <w:rFonts w:ascii="Times New Roman" w:hAnsi="Times New Roman"/>
          <w:sz w:val="24"/>
          <w:szCs w:val="24"/>
        </w:rPr>
        <w:t xml:space="preserve"> giving effect to any</w:t>
      </w:r>
      <w:r>
        <w:rPr>
          <w:rFonts w:ascii="Times New Roman" w:hAnsi="Times New Roman"/>
          <w:sz w:val="24"/>
          <w:szCs w:val="24"/>
        </w:rPr>
        <w:t xml:space="preserve"> Administration Fee and promptly distribute to the Other Institution(s) its share of the equity, or (b) hold such equity until it receives cash on account of such equity whether by way of dividend, sale of shares, merger or other transaction or event and then allocate and distribute such cash as License Consideration hereunder. If Exhibit A provides requirements that dictate a particular handling of equity, then that provision will take </w:t>
      </w:r>
      <w:r w:rsidR="00091F3E">
        <w:rPr>
          <w:rFonts w:ascii="Times New Roman" w:hAnsi="Times New Roman"/>
          <w:sz w:val="24"/>
          <w:szCs w:val="24"/>
        </w:rPr>
        <w:t xml:space="preserve">precedence over this </w:t>
      </w:r>
      <w:r w:rsidR="006C02DE">
        <w:rPr>
          <w:rFonts w:ascii="Times New Roman" w:hAnsi="Times New Roman"/>
          <w:sz w:val="24"/>
          <w:szCs w:val="24"/>
        </w:rPr>
        <w:t>Section</w:t>
      </w:r>
      <w:r>
        <w:rPr>
          <w:rFonts w:ascii="Times New Roman" w:hAnsi="Times New Roman"/>
          <w:sz w:val="24"/>
          <w:szCs w:val="24"/>
        </w:rPr>
        <w:t xml:space="preserve"> 3.7. The Lead Institution will use its reasonable efforts to obtain for the Other </w:t>
      </w:r>
      <w:r w:rsidR="00091F3E">
        <w:rPr>
          <w:rFonts w:ascii="Times New Roman" w:hAnsi="Times New Roman"/>
          <w:sz w:val="24"/>
          <w:szCs w:val="24"/>
        </w:rPr>
        <w:t>Institution(</w:t>
      </w:r>
      <w:r>
        <w:rPr>
          <w:rFonts w:ascii="Times New Roman" w:hAnsi="Times New Roman"/>
          <w:sz w:val="24"/>
          <w:szCs w:val="24"/>
        </w:rPr>
        <w:t>s</w:t>
      </w:r>
      <w:r w:rsidR="00091F3E">
        <w:rPr>
          <w:rFonts w:ascii="Times New Roman" w:hAnsi="Times New Roman"/>
          <w:sz w:val="24"/>
          <w:szCs w:val="24"/>
        </w:rPr>
        <w:t>)</w:t>
      </w:r>
      <w:r>
        <w:rPr>
          <w:rFonts w:ascii="Times New Roman" w:hAnsi="Times New Roman"/>
          <w:sz w:val="24"/>
          <w:szCs w:val="24"/>
        </w:rPr>
        <w:t xml:space="preserve"> information about the Licensee relevant to the equity issuance that is reasonably requested by the Other </w:t>
      </w:r>
      <w:r w:rsidR="00091F3E">
        <w:rPr>
          <w:rFonts w:ascii="Times New Roman" w:hAnsi="Times New Roman"/>
          <w:sz w:val="24"/>
          <w:szCs w:val="24"/>
        </w:rPr>
        <w:t>Institution(s)</w:t>
      </w:r>
      <w:r>
        <w:rPr>
          <w:rFonts w:ascii="Times New Roman" w:hAnsi="Times New Roman"/>
          <w:sz w:val="24"/>
          <w:szCs w:val="24"/>
        </w:rPr>
        <w:t>.</w:t>
      </w:r>
    </w:p>
    <w:p w14:paraId="0A494E9B" w14:textId="77777777" w:rsidR="002E44C7" w:rsidRDefault="002E44C7" w:rsidP="002E44C7">
      <w:pPr>
        <w:pStyle w:val="1AutoList3"/>
        <w:tabs>
          <w:tab w:val="clear" w:pos="720"/>
        </w:tabs>
        <w:ind w:left="0" w:firstLine="0"/>
        <w:rPr>
          <w:sz w:val="24"/>
        </w:rPr>
      </w:pPr>
    </w:p>
    <w:p w14:paraId="395956BE" w14:textId="77777777" w:rsidR="002E44C7" w:rsidRPr="00435F1D" w:rsidRDefault="002E44C7" w:rsidP="002E44C7">
      <w:pPr>
        <w:pStyle w:val="1AutoList3"/>
        <w:tabs>
          <w:tab w:val="clear" w:pos="720"/>
        </w:tabs>
        <w:ind w:left="0" w:firstLine="720"/>
        <w:rPr>
          <w:sz w:val="24"/>
        </w:rPr>
      </w:pPr>
      <w:r>
        <w:rPr>
          <w:sz w:val="24"/>
        </w:rPr>
        <w:t xml:space="preserve">3.8 </w:t>
      </w:r>
      <w:r w:rsidRPr="00435F1D">
        <w:rPr>
          <w:sz w:val="24"/>
          <w:u w:val="single"/>
        </w:rPr>
        <w:t>No Implied License</w:t>
      </w:r>
      <w:r w:rsidRPr="00435F1D">
        <w:rPr>
          <w:sz w:val="24"/>
        </w:rPr>
        <w:t>. This Agreement grants no express or implied license in any rights of either Party except for the rights explicitly granted in Patent Rights.</w:t>
      </w:r>
    </w:p>
    <w:p w14:paraId="336186F9" w14:textId="77777777" w:rsidR="00DB47A4" w:rsidRPr="00435F1D" w:rsidRDefault="00DB47A4" w:rsidP="002E44C7">
      <w:pPr>
        <w:pStyle w:val="1AutoList3"/>
        <w:tabs>
          <w:tab w:val="clear" w:pos="720"/>
        </w:tabs>
        <w:ind w:left="0" w:firstLine="720"/>
        <w:rPr>
          <w:sz w:val="24"/>
        </w:rPr>
      </w:pPr>
    </w:p>
    <w:p w14:paraId="3F83D107" w14:textId="77777777" w:rsidR="002E44C7" w:rsidRDefault="002E44C7" w:rsidP="002E44C7">
      <w:pPr>
        <w:pStyle w:val="1AutoList3"/>
        <w:rPr>
          <w:b/>
          <w:bCs/>
          <w:sz w:val="24"/>
        </w:rPr>
      </w:pPr>
      <w:r>
        <w:rPr>
          <w:b/>
          <w:bCs/>
          <w:sz w:val="24"/>
        </w:rPr>
        <w:t xml:space="preserve">4. Financial Terms </w:t>
      </w:r>
    </w:p>
    <w:p w14:paraId="3EF6D9D4" w14:textId="77777777" w:rsidR="002E44C7" w:rsidRDefault="002E44C7" w:rsidP="002E44C7">
      <w:pPr>
        <w:pStyle w:val="1AutoList3"/>
        <w:ind w:left="0" w:firstLine="0"/>
        <w:rPr>
          <w:b/>
          <w:bCs/>
          <w:sz w:val="24"/>
        </w:rPr>
      </w:pPr>
    </w:p>
    <w:p w14:paraId="1F0F5D27" w14:textId="77777777" w:rsidR="002E44C7" w:rsidRDefault="002E44C7" w:rsidP="002E44C7">
      <w:pPr>
        <w:tabs>
          <w:tab w:val="left" w:pos="720"/>
        </w:tabs>
        <w:rPr>
          <w:sz w:val="24"/>
          <w:szCs w:val="24"/>
        </w:rPr>
      </w:pPr>
      <w:r w:rsidRPr="00016BB1">
        <w:rPr>
          <w:rStyle w:val="Heading20"/>
          <w:sz w:val="24"/>
          <w:szCs w:val="24"/>
          <w:u w:val="none"/>
        </w:rPr>
        <w:tab/>
      </w:r>
      <w:r>
        <w:rPr>
          <w:rStyle w:val="Heading20"/>
          <w:sz w:val="24"/>
          <w:szCs w:val="24"/>
          <w:u w:val="none"/>
        </w:rPr>
        <w:t>4.1</w:t>
      </w:r>
      <w:r w:rsidRPr="00016BB1">
        <w:rPr>
          <w:rStyle w:val="Heading20"/>
          <w:sz w:val="24"/>
          <w:szCs w:val="24"/>
          <w:u w:val="none"/>
        </w:rPr>
        <w:t xml:space="preserve"> </w:t>
      </w:r>
      <w:r w:rsidRPr="00016BB1">
        <w:rPr>
          <w:rStyle w:val="Heading20"/>
          <w:sz w:val="24"/>
          <w:szCs w:val="24"/>
        </w:rPr>
        <w:t>Patent Expenses</w:t>
      </w:r>
      <w:r w:rsidRPr="00016BB1">
        <w:rPr>
          <w:sz w:val="24"/>
          <w:szCs w:val="24"/>
        </w:rPr>
        <w:t xml:space="preserve">. </w:t>
      </w:r>
    </w:p>
    <w:p w14:paraId="2B75716B" w14:textId="77777777" w:rsidR="002E44C7" w:rsidRDefault="002E44C7" w:rsidP="002E44C7">
      <w:pPr>
        <w:tabs>
          <w:tab w:val="left" w:pos="720"/>
        </w:tabs>
        <w:rPr>
          <w:sz w:val="24"/>
          <w:szCs w:val="24"/>
        </w:rPr>
      </w:pPr>
    </w:p>
    <w:p w14:paraId="538CDDF4" w14:textId="77777777" w:rsidR="002E44C7" w:rsidRDefault="002E44C7" w:rsidP="002E44C7">
      <w:pPr>
        <w:tabs>
          <w:tab w:val="left" w:pos="720"/>
        </w:tabs>
        <w:rPr>
          <w:sz w:val="24"/>
          <w:szCs w:val="24"/>
        </w:rPr>
      </w:pPr>
      <w:r>
        <w:rPr>
          <w:sz w:val="24"/>
          <w:szCs w:val="24"/>
        </w:rPr>
        <w:tab/>
        <w:t>(a)  T</w:t>
      </w:r>
      <w:r w:rsidRPr="00016BB1">
        <w:rPr>
          <w:sz w:val="24"/>
          <w:szCs w:val="24"/>
        </w:rPr>
        <w:t xml:space="preserve">he Patent Expenses </w:t>
      </w:r>
      <w:r>
        <w:rPr>
          <w:sz w:val="24"/>
          <w:szCs w:val="24"/>
        </w:rPr>
        <w:t xml:space="preserve">invoiced to </w:t>
      </w:r>
      <w:r w:rsidRPr="00016BB1">
        <w:rPr>
          <w:sz w:val="24"/>
          <w:szCs w:val="24"/>
        </w:rPr>
        <w:t xml:space="preserve">the Parties </w:t>
      </w:r>
      <w:r>
        <w:rPr>
          <w:sz w:val="24"/>
          <w:szCs w:val="24"/>
        </w:rPr>
        <w:t>prior to the Effective Date are identified as Past Patent Expenses in the Transaction Terms</w:t>
      </w:r>
      <w:r w:rsidRPr="00016BB1">
        <w:rPr>
          <w:sz w:val="24"/>
          <w:szCs w:val="24"/>
        </w:rPr>
        <w:t>.</w:t>
      </w:r>
      <w:r w:rsidRPr="00016BB1">
        <w:rPr>
          <w:rStyle w:val="BodyTextHangingChar"/>
          <w:rFonts w:ascii="Times New Roman" w:hAnsi="Times New Roman"/>
          <w:sz w:val="24"/>
        </w:rPr>
        <w:t xml:space="preserve"> </w:t>
      </w:r>
      <w:r w:rsidRPr="00016BB1">
        <w:rPr>
          <w:sz w:val="24"/>
          <w:szCs w:val="24"/>
        </w:rPr>
        <w:t xml:space="preserve">Within </w:t>
      </w:r>
      <w:r>
        <w:rPr>
          <w:sz w:val="24"/>
          <w:szCs w:val="24"/>
        </w:rPr>
        <w:t>90</w:t>
      </w:r>
      <w:r w:rsidRPr="00016BB1">
        <w:rPr>
          <w:sz w:val="24"/>
          <w:szCs w:val="24"/>
        </w:rPr>
        <w:t xml:space="preserve"> days of the Effective Date, the </w:t>
      </w:r>
      <w:r>
        <w:rPr>
          <w:sz w:val="24"/>
          <w:szCs w:val="24"/>
        </w:rPr>
        <w:t>other Part</w:t>
      </w:r>
      <w:r w:rsidR="00226196">
        <w:rPr>
          <w:sz w:val="24"/>
          <w:szCs w:val="24"/>
        </w:rPr>
        <w:t>y(</w:t>
      </w:r>
      <w:proofErr w:type="spellStart"/>
      <w:r>
        <w:rPr>
          <w:sz w:val="24"/>
          <w:szCs w:val="24"/>
        </w:rPr>
        <w:t>ies</w:t>
      </w:r>
      <w:proofErr w:type="spellEnd"/>
      <w:r w:rsidR="00226196">
        <w:rPr>
          <w:sz w:val="24"/>
          <w:szCs w:val="24"/>
        </w:rPr>
        <w:t>)</w:t>
      </w:r>
      <w:r>
        <w:rPr>
          <w:sz w:val="24"/>
          <w:szCs w:val="24"/>
        </w:rPr>
        <w:t xml:space="preserve"> will</w:t>
      </w:r>
      <w:r w:rsidR="00226196">
        <w:rPr>
          <w:sz w:val="24"/>
          <w:szCs w:val="24"/>
        </w:rPr>
        <w:t xml:space="preserve"> pay its</w:t>
      </w:r>
      <w:r w:rsidRPr="00016BB1">
        <w:rPr>
          <w:sz w:val="24"/>
          <w:szCs w:val="24"/>
        </w:rPr>
        <w:t xml:space="preserve"> </w:t>
      </w:r>
      <w:r>
        <w:rPr>
          <w:sz w:val="24"/>
          <w:szCs w:val="24"/>
        </w:rPr>
        <w:t>Share</w:t>
      </w:r>
      <w:r w:rsidRPr="00016BB1">
        <w:rPr>
          <w:sz w:val="24"/>
          <w:szCs w:val="24"/>
        </w:rPr>
        <w:t xml:space="preserve"> of Patent Expenses with respect to </w:t>
      </w:r>
      <w:r>
        <w:rPr>
          <w:sz w:val="24"/>
          <w:szCs w:val="24"/>
        </w:rPr>
        <w:t xml:space="preserve">the Past Patent Expenses </w:t>
      </w:r>
      <w:r w:rsidRPr="00016BB1">
        <w:rPr>
          <w:sz w:val="24"/>
          <w:szCs w:val="24"/>
        </w:rPr>
        <w:t>to the Parties that incurred such expenses.</w:t>
      </w:r>
      <w:r>
        <w:rPr>
          <w:sz w:val="24"/>
          <w:szCs w:val="24"/>
        </w:rPr>
        <w:t xml:space="preserve"> </w:t>
      </w:r>
    </w:p>
    <w:p w14:paraId="5E2BA970" w14:textId="77777777" w:rsidR="002E44C7" w:rsidRDefault="002E44C7" w:rsidP="002E44C7">
      <w:pPr>
        <w:tabs>
          <w:tab w:val="left" w:pos="720"/>
        </w:tabs>
        <w:rPr>
          <w:sz w:val="24"/>
          <w:szCs w:val="24"/>
        </w:rPr>
      </w:pPr>
    </w:p>
    <w:p w14:paraId="4C1018AF" w14:textId="77777777" w:rsidR="002E44C7" w:rsidRPr="00016BB1" w:rsidRDefault="002E44C7" w:rsidP="002E44C7">
      <w:pPr>
        <w:tabs>
          <w:tab w:val="left" w:pos="720"/>
        </w:tabs>
        <w:rPr>
          <w:sz w:val="24"/>
          <w:szCs w:val="24"/>
        </w:rPr>
      </w:pPr>
      <w:r>
        <w:rPr>
          <w:sz w:val="24"/>
          <w:szCs w:val="24"/>
        </w:rPr>
        <w:tab/>
        <w:t xml:space="preserve">(b) </w:t>
      </w:r>
      <w:r w:rsidRPr="00016BB1">
        <w:rPr>
          <w:sz w:val="24"/>
          <w:szCs w:val="24"/>
        </w:rPr>
        <w:t xml:space="preserve">The </w:t>
      </w:r>
      <w:r>
        <w:rPr>
          <w:sz w:val="24"/>
          <w:szCs w:val="24"/>
        </w:rPr>
        <w:t>Lead Institution</w:t>
      </w:r>
      <w:r w:rsidRPr="00016BB1">
        <w:rPr>
          <w:sz w:val="24"/>
          <w:szCs w:val="24"/>
        </w:rPr>
        <w:t xml:space="preserve"> </w:t>
      </w:r>
      <w:r>
        <w:rPr>
          <w:sz w:val="24"/>
          <w:szCs w:val="24"/>
        </w:rPr>
        <w:t>will</w:t>
      </w:r>
      <w:r w:rsidRPr="00016BB1">
        <w:rPr>
          <w:sz w:val="24"/>
          <w:szCs w:val="24"/>
        </w:rPr>
        <w:t xml:space="preserve"> be solely respon</w:t>
      </w:r>
      <w:r w:rsidRPr="00016BB1">
        <w:rPr>
          <w:sz w:val="24"/>
          <w:szCs w:val="24"/>
        </w:rPr>
        <w:softHyphen/>
        <w:t xml:space="preserve">sible for reviewing and approving all Patent Expenses incurred after the Effective Date and for ensuring that all Patent Expenses </w:t>
      </w:r>
      <w:r>
        <w:rPr>
          <w:sz w:val="24"/>
          <w:szCs w:val="24"/>
        </w:rPr>
        <w:t>are paid</w:t>
      </w:r>
      <w:r w:rsidRPr="00016BB1">
        <w:rPr>
          <w:sz w:val="24"/>
          <w:szCs w:val="24"/>
        </w:rPr>
        <w:t xml:space="preserve"> in a timely manner. The </w:t>
      </w:r>
      <w:r>
        <w:rPr>
          <w:sz w:val="24"/>
          <w:szCs w:val="24"/>
        </w:rPr>
        <w:t>Lead Institution</w:t>
      </w:r>
      <w:r w:rsidRPr="00016BB1">
        <w:rPr>
          <w:sz w:val="24"/>
          <w:szCs w:val="24"/>
        </w:rPr>
        <w:t xml:space="preserve"> </w:t>
      </w:r>
      <w:r>
        <w:rPr>
          <w:sz w:val="24"/>
          <w:szCs w:val="24"/>
        </w:rPr>
        <w:t>will</w:t>
      </w:r>
      <w:r w:rsidRPr="00016BB1">
        <w:rPr>
          <w:sz w:val="24"/>
          <w:szCs w:val="24"/>
        </w:rPr>
        <w:t xml:space="preserve"> furnish to the </w:t>
      </w:r>
      <w:r>
        <w:rPr>
          <w:sz w:val="24"/>
          <w:szCs w:val="24"/>
        </w:rPr>
        <w:t>Other Institution(s)</w:t>
      </w:r>
      <w:r w:rsidRPr="00016BB1">
        <w:rPr>
          <w:sz w:val="24"/>
          <w:szCs w:val="24"/>
        </w:rPr>
        <w:t xml:space="preserve"> copies of all invoices for Pa</w:t>
      </w:r>
      <w:r>
        <w:rPr>
          <w:sz w:val="24"/>
          <w:szCs w:val="24"/>
        </w:rPr>
        <w:t>tent Expenses on a regular basis. T</w:t>
      </w:r>
      <w:r w:rsidRPr="00016BB1">
        <w:rPr>
          <w:sz w:val="24"/>
          <w:szCs w:val="24"/>
        </w:rPr>
        <w:t xml:space="preserve">he </w:t>
      </w:r>
      <w:r>
        <w:rPr>
          <w:sz w:val="24"/>
          <w:szCs w:val="24"/>
        </w:rPr>
        <w:t>Other Institution(s)</w:t>
      </w:r>
      <w:r w:rsidRPr="00016BB1">
        <w:rPr>
          <w:sz w:val="24"/>
          <w:szCs w:val="24"/>
        </w:rPr>
        <w:t xml:space="preserve">, within </w:t>
      </w:r>
      <w:r>
        <w:rPr>
          <w:sz w:val="24"/>
          <w:szCs w:val="24"/>
        </w:rPr>
        <w:t>90</w:t>
      </w:r>
      <w:r w:rsidRPr="00016BB1">
        <w:rPr>
          <w:sz w:val="24"/>
          <w:szCs w:val="24"/>
        </w:rPr>
        <w:t xml:space="preserve"> days after receipt of the invoices, </w:t>
      </w:r>
      <w:r>
        <w:rPr>
          <w:sz w:val="24"/>
          <w:szCs w:val="24"/>
        </w:rPr>
        <w:t>will</w:t>
      </w:r>
      <w:r w:rsidRPr="00016BB1">
        <w:rPr>
          <w:sz w:val="24"/>
          <w:szCs w:val="24"/>
        </w:rPr>
        <w:t xml:space="preserve"> reimburse to the </w:t>
      </w:r>
      <w:r>
        <w:rPr>
          <w:sz w:val="24"/>
          <w:szCs w:val="24"/>
        </w:rPr>
        <w:t>Lead Institution</w:t>
      </w:r>
      <w:r w:rsidRPr="00016BB1">
        <w:rPr>
          <w:sz w:val="24"/>
          <w:szCs w:val="24"/>
        </w:rPr>
        <w:t xml:space="preserve"> </w:t>
      </w:r>
      <w:r>
        <w:rPr>
          <w:sz w:val="24"/>
          <w:szCs w:val="24"/>
        </w:rPr>
        <w:t>its</w:t>
      </w:r>
      <w:r w:rsidRPr="00016BB1">
        <w:rPr>
          <w:sz w:val="24"/>
          <w:szCs w:val="24"/>
        </w:rPr>
        <w:t xml:space="preserve"> </w:t>
      </w:r>
      <w:r>
        <w:rPr>
          <w:sz w:val="24"/>
          <w:szCs w:val="24"/>
        </w:rPr>
        <w:t>Share</w:t>
      </w:r>
      <w:r w:rsidRPr="00016BB1">
        <w:rPr>
          <w:sz w:val="24"/>
          <w:szCs w:val="24"/>
        </w:rPr>
        <w:t xml:space="preserve"> of Patent Expenses which have been paid by the </w:t>
      </w:r>
      <w:r>
        <w:rPr>
          <w:sz w:val="24"/>
          <w:szCs w:val="24"/>
        </w:rPr>
        <w:t>Lead Institution and not reimbursed by a Licensee</w:t>
      </w:r>
      <w:r w:rsidRPr="00016BB1">
        <w:rPr>
          <w:sz w:val="24"/>
          <w:szCs w:val="24"/>
        </w:rPr>
        <w:t xml:space="preserve">. Notwithstanding the foregoing, </w:t>
      </w:r>
      <w:r w:rsidR="00917D47" w:rsidRPr="00917D47">
        <w:rPr>
          <w:sz w:val="24"/>
          <w:szCs w:val="24"/>
        </w:rPr>
        <w:t xml:space="preserve">Lead Institution will notify Other Institution(s) prior to incurring </w:t>
      </w:r>
      <w:r w:rsidR="002F694E">
        <w:rPr>
          <w:sz w:val="24"/>
          <w:szCs w:val="24"/>
        </w:rPr>
        <w:t xml:space="preserve">any </w:t>
      </w:r>
      <w:r w:rsidR="008F1B26">
        <w:rPr>
          <w:sz w:val="24"/>
          <w:szCs w:val="24"/>
        </w:rPr>
        <w:t xml:space="preserve">Extraordinary </w:t>
      </w:r>
      <w:r w:rsidR="00917D47" w:rsidRPr="00917D47">
        <w:rPr>
          <w:sz w:val="24"/>
          <w:szCs w:val="24"/>
        </w:rPr>
        <w:t>Patent Expenses</w:t>
      </w:r>
      <w:r w:rsidR="00917D47">
        <w:rPr>
          <w:sz w:val="24"/>
          <w:szCs w:val="24"/>
        </w:rPr>
        <w:t xml:space="preserve">. </w:t>
      </w:r>
      <w:r w:rsidR="00CD4A3E" w:rsidRPr="00CD4A3E">
        <w:rPr>
          <w:sz w:val="24"/>
          <w:szCs w:val="24"/>
        </w:rPr>
        <w:t xml:space="preserve">In the event such advance notice is given, the Other Institution(s) may elect to pay its Share of Patent Expenses for such </w:t>
      </w:r>
      <w:r w:rsidR="002F694E">
        <w:rPr>
          <w:sz w:val="24"/>
          <w:szCs w:val="24"/>
        </w:rPr>
        <w:t xml:space="preserve">Extraordinary Patent Expenses </w:t>
      </w:r>
      <w:r w:rsidR="00CD4A3E" w:rsidRPr="00CD4A3E">
        <w:rPr>
          <w:sz w:val="24"/>
          <w:szCs w:val="24"/>
        </w:rPr>
        <w:t xml:space="preserve">or decline to pay such </w:t>
      </w:r>
      <w:r w:rsidR="002F694E">
        <w:rPr>
          <w:sz w:val="24"/>
          <w:szCs w:val="24"/>
        </w:rPr>
        <w:t>share</w:t>
      </w:r>
      <w:r w:rsidR="00CD4A3E" w:rsidRPr="00CD4A3E">
        <w:rPr>
          <w:sz w:val="24"/>
          <w:szCs w:val="24"/>
        </w:rPr>
        <w:t xml:space="preserve"> and have the consequences stated in </w:t>
      </w:r>
      <w:r w:rsidR="006C02DE">
        <w:rPr>
          <w:sz w:val="24"/>
          <w:szCs w:val="24"/>
        </w:rPr>
        <w:t>Section</w:t>
      </w:r>
      <w:r w:rsidR="00CD4A3E" w:rsidRPr="00CD4A3E">
        <w:rPr>
          <w:sz w:val="24"/>
          <w:szCs w:val="24"/>
        </w:rPr>
        <w:t xml:space="preserve"> </w:t>
      </w:r>
      <w:r w:rsidR="003C6958">
        <w:rPr>
          <w:sz w:val="24"/>
          <w:szCs w:val="24"/>
        </w:rPr>
        <w:t>2.3</w:t>
      </w:r>
      <w:r w:rsidR="00CD4A3E" w:rsidRPr="00CD4A3E">
        <w:rPr>
          <w:sz w:val="24"/>
          <w:szCs w:val="24"/>
        </w:rPr>
        <w:t xml:space="preserve"> apply</w:t>
      </w:r>
      <w:r>
        <w:rPr>
          <w:sz w:val="24"/>
          <w:szCs w:val="24"/>
        </w:rPr>
        <w:t>.</w:t>
      </w:r>
      <w:r w:rsidRPr="00016BB1">
        <w:rPr>
          <w:sz w:val="24"/>
          <w:szCs w:val="24"/>
        </w:rPr>
        <w:t xml:space="preserve"> </w:t>
      </w:r>
      <w:r w:rsidR="00917D47">
        <w:rPr>
          <w:sz w:val="24"/>
          <w:szCs w:val="24"/>
        </w:rPr>
        <w:t xml:space="preserve">In the event </w:t>
      </w:r>
      <w:r w:rsidR="002F694E">
        <w:rPr>
          <w:sz w:val="24"/>
          <w:szCs w:val="24"/>
        </w:rPr>
        <w:t>Extraordinary Patent Expenses are incurred</w:t>
      </w:r>
      <w:r w:rsidR="00917D47">
        <w:rPr>
          <w:sz w:val="24"/>
          <w:szCs w:val="24"/>
        </w:rPr>
        <w:t xml:space="preserve"> and advance notice was not given, Other Institution(s) will not be responsible for reimbursing </w:t>
      </w:r>
      <w:r w:rsidR="002F694E">
        <w:rPr>
          <w:sz w:val="24"/>
          <w:szCs w:val="24"/>
        </w:rPr>
        <w:t>a</w:t>
      </w:r>
      <w:r w:rsidR="00323D4B">
        <w:rPr>
          <w:sz w:val="24"/>
          <w:szCs w:val="24"/>
        </w:rPr>
        <w:t>ny</w:t>
      </w:r>
      <w:r w:rsidR="002F694E">
        <w:rPr>
          <w:sz w:val="24"/>
          <w:szCs w:val="24"/>
        </w:rPr>
        <w:t xml:space="preserve"> portion of such Extraordinary </w:t>
      </w:r>
      <w:r w:rsidR="00917D47" w:rsidRPr="00016BB1">
        <w:rPr>
          <w:sz w:val="24"/>
          <w:szCs w:val="24"/>
        </w:rPr>
        <w:t>Patent Expenses</w:t>
      </w:r>
      <w:r w:rsidR="00917D47" w:rsidRPr="00CD4A3E">
        <w:rPr>
          <w:sz w:val="24"/>
          <w:szCs w:val="24"/>
        </w:rPr>
        <w:t>.</w:t>
      </w:r>
    </w:p>
    <w:p w14:paraId="208FDA1A" w14:textId="77777777" w:rsidR="002E44C7" w:rsidRDefault="002E44C7" w:rsidP="002E44C7">
      <w:pPr>
        <w:tabs>
          <w:tab w:val="left" w:pos="720"/>
        </w:tabs>
        <w:rPr>
          <w:sz w:val="24"/>
          <w:szCs w:val="24"/>
        </w:rPr>
      </w:pPr>
    </w:p>
    <w:p w14:paraId="49AED9D5" w14:textId="77777777" w:rsidR="002E44C7" w:rsidRPr="00016BB1" w:rsidRDefault="002E44C7" w:rsidP="002E44C7">
      <w:pPr>
        <w:tabs>
          <w:tab w:val="left" w:pos="720"/>
        </w:tabs>
        <w:rPr>
          <w:sz w:val="24"/>
          <w:szCs w:val="24"/>
        </w:rPr>
      </w:pPr>
      <w:r w:rsidRPr="002A5290">
        <w:rPr>
          <w:sz w:val="24"/>
          <w:szCs w:val="24"/>
        </w:rPr>
        <w:lastRenderedPageBreak/>
        <w:tab/>
        <w:t xml:space="preserve">(c) Upon at least </w:t>
      </w:r>
      <w:r w:rsidR="007C3F55">
        <w:rPr>
          <w:sz w:val="24"/>
          <w:szCs w:val="24"/>
        </w:rPr>
        <w:t>90 days’</w:t>
      </w:r>
      <w:r w:rsidRPr="002A5290">
        <w:rPr>
          <w:sz w:val="24"/>
          <w:szCs w:val="24"/>
        </w:rPr>
        <w:t xml:space="preserve"> prior written notice from a</w:t>
      </w:r>
      <w:r>
        <w:rPr>
          <w:sz w:val="24"/>
          <w:szCs w:val="24"/>
        </w:rPr>
        <w:t>n</w:t>
      </w:r>
      <w:r w:rsidRPr="002A5290">
        <w:rPr>
          <w:sz w:val="24"/>
          <w:szCs w:val="24"/>
        </w:rPr>
        <w:t xml:space="preserve"> </w:t>
      </w:r>
      <w:r>
        <w:rPr>
          <w:sz w:val="24"/>
          <w:szCs w:val="24"/>
        </w:rPr>
        <w:t>Other Institution</w:t>
      </w:r>
      <w:r w:rsidRPr="002A5290">
        <w:rPr>
          <w:sz w:val="24"/>
          <w:szCs w:val="24"/>
        </w:rPr>
        <w:t xml:space="preserve"> to </w:t>
      </w:r>
      <w:r>
        <w:rPr>
          <w:sz w:val="24"/>
          <w:szCs w:val="24"/>
        </w:rPr>
        <w:t>the</w:t>
      </w:r>
      <w:r w:rsidRPr="002A5290">
        <w:rPr>
          <w:sz w:val="24"/>
          <w:szCs w:val="24"/>
        </w:rPr>
        <w:t xml:space="preserve"> other Part</w:t>
      </w:r>
      <w:r>
        <w:rPr>
          <w:sz w:val="24"/>
          <w:szCs w:val="24"/>
        </w:rPr>
        <w:t>y(</w:t>
      </w:r>
      <w:proofErr w:type="spellStart"/>
      <w:r>
        <w:rPr>
          <w:sz w:val="24"/>
          <w:szCs w:val="24"/>
        </w:rPr>
        <w:t>ies</w:t>
      </w:r>
      <w:proofErr w:type="spellEnd"/>
      <w:r>
        <w:rPr>
          <w:sz w:val="24"/>
          <w:szCs w:val="24"/>
        </w:rPr>
        <w:t>)</w:t>
      </w:r>
      <w:r w:rsidRPr="002A5290">
        <w:rPr>
          <w:sz w:val="24"/>
          <w:szCs w:val="24"/>
        </w:rPr>
        <w:t xml:space="preserve">, </w:t>
      </w:r>
      <w:r>
        <w:rPr>
          <w:sz w:val="24"/>
          <w:szCs w:val="24"/>
        </w:rPr>
        <w:t>such Other Institution</w:t>
      </w:r>
      <w:r w:rsidRPr="002A5290">
        <w:rPr>
          <w:sz w:val="24"/>
          <w:szCs w:val="24"/>
        </w:rPr>
        <w:t xml:space="preserve"> may decline to </w:t>
      </w:r>
      <w:r>
        <w:rPr>
          <w:sz w:val="24"/>
          <w:szCs w:val="24"/>
        </w:rPr>
        <w:t>pay</w:t>
      </w:r>
      <w:r w:rsidRPr="002A5290">
        <w:rPr>
          <w:sz w:val="24"/>
          <w:szCs w:val="24"/>
        </w:rPr>
        <w:t xml:space="preserve"> its </w:t>
      </w:r>
      <w:r>
        <w:rPr>
          <w:sz w:val="24"/>
          <w:szCs w:val="24"/>
        </w:rPr>
        <w:t>Share</w:t>
      </w:r>
      <w:r w:rsidRPr="002A5290">
        <w:rPr>
          <w:sz w:val="24"/>
          <w:szCs w:val="24"/>
        </w:rPr>
        <w:t xml:space="preserve"> of Patent Expenses </w:t>
      </w:r>
      <w:r>
        <w:rPr>
          <w:sz w:val="24"/>
          <w:szCs w:val="24"/>
        </w:rPr>
        <w:t xml:space="preserve">incurred after such notice period </w:t>
      </w:r>
      <w:r w:rsidRPr="002A5290">
        <w:rPr>
          <w:sz w:val="24"/>
          <w:szCs w:val="24"/>
        </w:rPr>
        <w:t xml:space="preserve">for </w:t>
      </w:r>
      <w:r w:rsidR="004A6CDC">
        <w:rPr>
          <w:sz w:val="24"/>
          <w:szCs w:val="24"/>
        </w:rPr>
        <w:t xml:space="preserve">either </w:t>
      </w:r>
      <w:r w:rsidR="005007CE">
        <w:rPr>
          <w:sz w:val="24"/>
          <w:szCs w:val="24"/>
        </w:rPr>
        <w:t xml:space="preserve">of the following as specified in such notice: </w:t>
      </w:r>
      <w:r w:rsidR="004A6CDC">
        <w:rPr>
          <w:sz w:val="24"/>
          <w:szCs w:val="24"/>
        </w:rPr>
        <w:t>(i) all Patent Expenses outside the United States, or (ii) all Patent Expenses.</w:t>
      </w:r>
      <w:r w:rsidRPr="002A5290">
        <w:rPr>
          <w:sz w:val="24"/>
          <w:szCs w:val="24"/>
        </w:rPr>
        <w:t xml:space="preserve"> </w:t>
      </w:r>
      <w:r w:rsidR="005007CE">
        <w:rPr>
          <w:sz w:val="24"/>
          <w:szCs w:val="24"/>
        </w:rPr>
        <w:t>I</w:t>
      </w:r>
      <w:r w:rsidRPr="002A5290">
        <w:rPr>
          <w:sz w:val="24"/>
          <w:szCs w:val="24"/>
        </w:rPr>
        <w:t xml:space="preserve">f the </w:t>
      </w:r>
      <w:r>
        <w:rPr>
          <w:sz w:val="24"/>
          <w:szCs w:val="24"/>
        </w:rPr>
        <w:t>other</w:t>
      </w:r>
      <w:r w:rsidRPr="002A5290">
        <w:rPr>
          <w:sz w:val="24"/>
          <w:szCs w:val="24"/>
        </w:rPr>
        <w:t xml:space="preserve"> Part</w:t>
      </w:r>
      <w:r>
        <w:rPr>
          <w:sz w:val="24"/>
          <w:szCs w:val="24"/>
        </w:rPr>
        <w:t>y(</w:t>
      </w:r>
      <w:proofErr w:type="spellStart"/>
      <w:r>
        <w:rPr>
          <w:sz w:val="24"/>
          <w:szCs w:val="24"/>
        </w:rPr>
        <w:t>ies</w:t>
      </w:r>
      <w:proofErr w:type="spellEnd"/>
      <w:r>
        <w:rPr>
          <w:sz w:val="24"/>
          <w:szCs w:val="24"/>
        </w:rPr>
        <w:t>)</w:t>
      </w:r>
      <w:r w:rsidRPr="002A5290">
        <w:rPr>
          <w:sz w:val="24"/>
          <w:szCs w:val="24"/>
        </w:rPr>
        <w:t xml:space="preserve"> pay</w:t>
      </w:r>
      <w:r>
        <w:rPr>
          <w:sz w:val="24"/>
          <w:szCs w:val="24"/>
        </w:rPr>
        <w:t>s</w:t>
      </w:r>
      <w:r w:rsidRPr="002A5290">
        <w:rPr>
          <w:sz w:val="24"/>
          <w:szCs w:val="24"/>
        </w:rPr>
        <w:t xml:space="preserve"> such Patent Expenses</w:t>
      </w:r>
      <w:r>
        <w:rPr>
          <w:sz w:val="24"/>
          <w:szCs w:val="24"/>
        </w:rPr>
        <w:t xml:space="preserve">, then the consequences stated in </w:t>
      </w:r>
      <w:r w:rsidR="006C02DE">
        <w:rPr>
          <w:sz w:val="24"/>
          <w:szCs w:val="24"/>
        </w:rPr>
        <w:t>Section</w:t>
      </w:r>
      <w:r>
        <w:rPr>
          <w:sz w:val="24"/>
          <w:szCs w:val="24"/>
        </w:rPr>
        <w:t xml:space="preserve"> </w:t>
      </w:r>
      <w:r w:rsidR="003C6958">
        <w:rPr>
          <w:sz w:val="24"/>
          <w:szCs w:val="24"/>
        </w:rPr>
        <w:t>2.3</w:t>
      </w:r>
      <w:r>
        <w:rPr>
          <w:sz w:val="24"/>
          <w:szCs w:val="24"/>
        </w:rPr>
        <w:t xml:space="preserve"> will apply. </w:t>
      </w:r>
    </w:p>
    <w:p w14:paraId="53E797AB" w14:textId="77777777" w:rsidR="002E44C7" w:rsidRDefault="002E44C7" w:rsidP="002E44C7">
      <w:pPr>
        <w:tabs>
          <w:tab w:val="left" w:pos="720"/>
        </w:tabs>
        <w:rPr>
          <w:sz w:val="24"/>
          <w:szCs w:val="24"/>
        </w:rPr>
      </w:pPr>
    </w:p>
    <w:p w14:paraId="76B26C69" w14:textId="77777777" w:rsidR="002E44C7" w:rsidRDefault="002E44C7" w:rsidP="002E44C7">
      <w:pPr>
        <w:tabs>
          <w:tab w:val="left" w:pos="720"/>
          <w:tab w:val="left" w:pos="1440"/>
        </w:tabs>
        <w:rPr>
          <w:sz w:val="24"/>
          <w:szCs w:val="24"/>
        </w:rPr>
      </w:pPr>
      <w:r w:rsidRPr="00016BB1">
        <w:rPr>
          <w:sz w:val="24"/>
          <w:szCs w:val="24"/>
        </w:rPr>
        <w:tab/>
        <w:t xml:space="preserve">4.2 </w:t>
      </w:r>
      <w:r w:rsidRPr="00016BB1">
        <w:rPr>
          <w:sz w:val="24"/>
          <w:szCs w:val="24"/>
          <w:u w:val="single"/>
        </w:rPr>
        <w:t>License Consideration</w:t>
      </w:r>
      <w:r w:rsidRPr="00016BB1">
        <w:rPr>
          <w:sz w:val="24"/>
          <w:szCs w:val="24"/>
        </w:rPr>
        <w:t xml:space="preserve">. </w:t>
      </w:r>
    </w:p>
    <w:p w14:paraId="35F5EA90" w14:textId="77777777" w:rsidR="002E44C7" w:rsidRDefault="002E44C7" w:rsidP="002E44C7">
      <w:pPr>
        <w:tabs>
          <w:tab w:val="left" w:pos="720"/>
          <w:tab w:val="left" w:pos="1440"/>
        </w:tabs>
        <w:rPr>
          <w:sz w:val="24"/>
          <w:szCs w:val="24"/>
        </w:rPr>
      </w:pPr>
    </w:p>
    <w:p w14:paraId="363457E0" w14:textId="77777777" w:rsidR="002E44C7" w:rsidRPr="00023AB1" w:rsidRDefault="002E44C7" w:rsidP="002E44C7">
      <w:pPr>
        <w:tabs>
          <w:tab w:val="left" w:pos="720"/>
          <w:tab w:val="left" w:pos="1440"/>
        </w:tabs>
        <w:rPr>
          <w:sz w:val="24"/>
          <w:szCs w:val="24"/>
        </w:rPr>
      </w:pPr>
      <w:r w:rsidRPr="00023AB1">
        <w:rPr>
          <w:sz w:val="24"/>
          <w:szCs w:val="24"/>
        </w:rPr>
        <w:tab/>
        <w:t xml:space="preserve">(a)  </w:t>
      </w:r>
      <w:r w:rsidR="00F12EC8" w:rsidRPr="00F12EC8">
        <w:rPr>
          <w:sz w:val="24"/>
          <w:szCs w:val="24"/>
        </w:rPr>
        <w:t xml:space="preserve">The Lead Institution will have the responsibility, obligation and authority to receive and collect the License Consideration payable under the License </w:t>
      </w:r>
      <w:proofErr w:type="gramStart"/>
      <w:r w:rsidR="00F12EC8" w:rsidRPr="00F12EC8">
        <w:rPr>
          <w:sz w:val="24"/>
          <w:szCs w:val="24"/>
        </w:rPr>
        <w:t>Agreement, and</w:t>
      </w:r>
      <w:proofErr w:type="gramEnd"/>
      <w:r w:rsidR="00F12EC8" w:rsidRPr="00F12EC8">
        <w:rPr>
          <w:sz w:val="24"/>
          <w:szCs w:val="24"/>
        </w:rPr>
        <w:t xml:space="preserve"> perform such audits under the License Agreement as t</w:t>
      </w:r>
      <w:r w:rsidR="0090281F">
        <w:rPr>
          <w:sz w:val="24"/>
          <w:szCs w:val="24"/>
        </w:rPr>
        <w:t>he Lead Institution deems appro</w:t>
      </w:r>
      <w:r w:rsidR="00F12EC8" w:rsidRPr="00F12EC8">
        <w:rPr>
          <w:sz w:val="24"/>
          <w:szCs w:val="24"/>
        </w:rPr>
        <w:t xml:space="preserve">priate. The Lead Institution will keep the Other Institution(s) informed as to all receipts of the License Consideration in accordance with Section 5.2. The Lead Institution will keep the Other Institution(s) reasonably informed of any material delinquencies, </w:t>
      </w:r>
      <w:proofErr w:type="gramStart"/>
      <w:r w:rsidR="00F12EC8" w:rsidRPr="00F12EC8">
        <w:rPr>
          <w:sz w:val="24"/>
          <w:szCs w:val="24"/>
        </w:rPr>
        <w:t>deficiencies</w:t>
      </w:r>
      <w:proofErr w:type="gramEnd"/>
      <w:r w:rsidR="00F12EC8" w:rsidRPr="00F12EC8">
        <w:rPr>
          <w:sz w:val="24"/>
          <w:szCs w:val="24"/>
        </w:rPr>
        <w:t xml:space="preserve"> or defaults by the Licensee in performing the License Agreement.</w:t>
      </w:r>
    </w:p>
    <w:p w14:paraId="111C03BF" w14:textId="77777777" w:rsidR="002E44C7" w:rsidRDefault="002E44C7" w:rsidP="002E44C7">
      <w:pPr>
        <w:tabs>
          <w:tab w:val="left" w:pos="720"/>
          <w:tab w:val="left" w:pos="1440"/>
        </w:tabs>
        <w:rPr>
          <w:sz w:val="24"/>
          <w:szCs w:val="24"/>
        </w:rPr>
      </w:pPr>
    </w:p>
    <w:p w14:paraId="7AC861EB" w14:textId="77777777" w:rsidR="002E44C7" w:rsidRDefault="002E44C7" w:rsidP="002E44C7">
      <w:pPr>
        <w:tabs>
          <w:tab w:val="left" w:pos="720"/>
          <w:tab w:val="left" w:pos="1440"/>
        </w:tabs>
        <w:rPr>
          <w:sz w:val="24"/>
          <w:szCs w:val="24"/>
        </w:rPr>
      </w:pPr>
      <w:r>
        <w:rPr>
          <w:sz w:val="24"/>
          <w:szCs w:val="24"/>
        </w:rPr>
        <w:tab/>
        <w:t xml:space="preserve">(b) </w:t>
      </w:r>
      <w:r w:rsidRPr="00016BB1">
        <w:rPr>
          <w:sz w:val="24"/>
          <w:szCs w:val="24"/>
        </w:rPr>
        <w:t xml:space="preserve">The Lead Institution </w:t>
      </w:r>
      <w:r>
        <w:rPr>
          <w:sz w:val="24"/>
          <w:szCs w:val="24"/>
        </w:rPr>
        <w:t>will</w:t>
      </w:r>
      <w:r w:rsidRPr="00016BB1">
        <w:rPr>
          <w:sz w:val="24"/>
          <w:szCs w:val="24"/>
        </w:rPr>
        <w:t xml:space="preserve"> deduct from the License Consideration and retain for itself or reimburse the </w:t>
      </w:r>
      <w:r>
        <w:rPr>
          <w:sz w:val="24"/>
          <w:szCs w:val="24"/>
        </w:rPr>
        <w:t>Other Institution</w:t>
      </w:r>
      <w:r w:rsidRPr="00016BB1">
        <w:rPr>
          <w:sz w:val="24"/>
          <w:szCs w:val="24"/>
        </w:rPr>
        <w:t>(s) the</w:t>
      </w:r>
      <w:r w:rsidRPr="00641FB1">
        <w:rPr>
          <w:sz w:val="24"/>
          <w:szCs w:val="24"/>
        </w:rPr>
        <w:t xml:space="preserve"> following amounts: first, the Patent Expenses (which </w:t>
      </w:r>
      <w:r>
        <w:rPr>
          <w:sz w:val="24"/>
          <w:szCs w:val="24"/>
        </w:rPr>
        <w:t>will</w:t>
      </w:r>
      <w:r w:rsidRPr="00641FB1">
        <w:rPr>
          <w:sz w:val="24"/>
          <w:szCs w:val="24"/>
        </w:rPr>
        <w:t xml:space="preserve"> be distributed to the Parties in proportion to the Patent Expenses actually paid by each Party</w:t>
      </w:r>
      <w:r>
        <w:rPr>
          <w:sz w:val="24"/>
          <w:szCs w:val="24"/>
        </w:rPr>
        <w:t xml:space="preserve"> and not yet reimbursed, including Past Patent Expenses</w:t>
      </w:r>
      <w:r w:rsidRPr="00641FB1">
        <w:rPr>
          <w:sz w:val="24"/>
          <w:szCs w:val="24"/>
        </w:rPr>
        <w:t xml:space="preserve">), </w:t>
      </w:r>
      <w:r>
        <w:rPr>
          <w:sz w:val="24"/>
          <w:szCs w:val="24"/>
        </w:rPr>
        <w:t xml:space="preserve">and </w:t>
      </w:r>
      <w:r w:rsidRPr="00641FB1">
        <w:rPr>
          <w:sz w:val="24"/>
          <w:szCs w:val="24"/>
        </w:rPr>
        <w:t>second, the Administration Fee, if any.</w:t>
      </w:r>
      <w:r>
        <w:rPr>
          <w:sz w:val="24"/>
          <w:szCs w:val="24"/>
        </w:rPr>
        <w:t xml:space="preserve"> </w:t>
      </w:r>
      <w:r w:rsidRPr="00641FB1">
        <w:rPr>
          <w:sz w:val="24"/>
          <w:szCs w:val="24"/>
        </w:rPr>
        <w:t xml:space="preserve">The Net </w:t>
      </w:r>
      <w:r>
        <w:rPr>
          <w:sz w:val="24"/>
          <w:szCs w:val="24"/>
        </w:rPr>
        <w:t>Consideration</w:t>
      </w:r>
      <w:r w:rsidRPr="00641FB1">
        <w:rPr>
          <w:sz w:val="24"/>
          <w:szCs w:val="24"/>
        </w:rPr>
        <w:t xml:space="preserve"> </w:t>
      </w:r>
      <w:r>
        <w:rPr>
          <w:sz w:val="24"/>
          <w:szCs w:val="24"/>
        </w:rPr>
        <w:t>will</w:t>
      </w:r>
      <w:r w:rsidRPr="00641FB1">
        <w:rPr>
          <w:sz w:val="24"/>
          <w:szCs w:val="24"/>
        </w:rPr>
        <w:t xml:space="preserve"> be distributed to the </w:t>
      </w:r>
      <w:r>
        <w:rPr>
          <w:sz w:val="24"/>
          <w:szCs w:val="24"/>
        </w:rPr>
        <w:t>Other Institution</w:t>
      </w:r>
      <w:r w:rsidRPr="00641FB1">
        <w:rPr>
          <w:sz w:val="24"/>
          <w:szCs w:val="24"/>
        </w:rPr>
        <w:t xml:space="preserve">(s) in accordance with the </w:t>
      </w:r>
      <w:r>
        <w:rPr>
          <w:sz w:val="24"/>
          <w:szCs w:val="24"/>
        </w:rPr>
        <w:t>Share of Net Consideration</w:t>
      </w:r>
      <w:r w:rsidRPr="00641FB1">
        <w:rPr>
          <w:sz w:val="24"/>
          <w:szCs w:val="24"/>
        </w:rPr>
        <w:t xml:space="preserve"> set for</w:t>
      </w:r>
      <w:r>
        <w:rPr>
          <w:sz w:val="24"/>
          <w:szCs w:val="24"/>
        </w:rPr>
        <w:t>th</w:t>
      </w:r>
      <w:r w:rsidRPr="00641FB1">
        <w:rPr>
          <w:sz w:val="24"/>
          <w:szCs w:val="24"/>
        </w:rPr>
        <w:t xml:space="preserve"> in the Transaction Terms.</w:t>
      </w:r>
      <w:r>
        <w:rPr>
          <w:sz w:val="24"/>
          <w:szCs w:val="24"/>
        </w:rPr>
        <w:t xml:space="preserve"> Each Party will be responsible for paying out of its Share of Net Consideration any obligations it owes with respect to Third-Party Interests, unless stated otherwise in the Transaction Terms. The Lead Institution may not deduct or retain for itself or reimburse the Other Institution(s) for any costs or expenses other than Patent Expenses, unless otherwise agreed in writing by the Parties.</w:t>
      </w:r>
    </w:p>
    <w:p w14:paraId="746162AA" w14:textId="77777777" w:rsidR="002E44C7" w:rsidRDefault="002E44C7" w:rsidP="002E44C7">
      <w:pPr>
        <w:tabs>
          <w:tab w:val="left" w:pos="720"/>
          <w:tab w:val="left" w:pos="1440"/>
        </w:tabs>
        <w:rPr>
          <w:sz w:val="24"/>
          <w:szCs w:val="24"/>
        </w:rPr>
      </w:pPr>
    </w:p>
    <w:p w14:paraId="5712FBFB" w14:textId="77777777" w:rsidR="002E44C7" w:rsidRPr="00FC583B" w:rsidRDefault="002E44C7" w:rsidP="002E44C7">
      <w:pPr>
        <w:tabs>
          <w:tab w:val="left" w:pos="720"/>
          <w:tab w:val="left" w:pos="1440"/>
        </w:tabs>
        <w:rPr>
          <w:sz w:val="24"/>
        </w:rPr>
      </w:pPr>
      <w:r>
        <w:rPr>
          <w:sz w:val="24"/>
          <w:szCs w:val="24"/>
        </w:rPr>
        <w:tab/>
        <w:t xml:space="preserve">4.3 </w:t>
      </w:r>
      <w:r w:rsidRPr="00FC583B">
        <w:rPr>
          <w:rStyle w:val="Heading20"/>
          <w:sz w:val="24"/>
          <w:szCs w:val="24"/>
        </w:rPr>
        <w:t>Allocation of Proceeds</w:t>
      </w:r>
      <w:r w:rsidRPr="00FC583B">
        <w:rPr>
          <w:sz w:val="24"/>
          <w:szCs w:val="24"/>
        </w:rPr>
        <w:t xml:space="preserve">. </w:t>
      </w:r>
      <w:r>
        <w:rPr>
          <w:sz w:val="24"/>
          <w:szCs w:val="24"/>
        </w:rPr>
        <w:t xml:space="preserve">If </w:t>
      </w:r>
      <w:r w:rsidRPr="00FC583B">
        <w:rPr>
          <w:sz w:val="24"/>
          <w:szCs w:val="24"/>
        </w:rPr>
        <w:t xml:space="preserve">the </w:t>
      </w:r>
      <w:r>
        <w:rPr>
          <w:sz w:val="24"/>
          <w:szCs w:val="24"/>
        </w:rPr>
        <w:t>Lead Institution</w:t>
      </w:r>
      <w:r w:rsidRPr="00FC583B">
        <w:rPr>
          <w:sz w:val="24"/>
          <w:szCs w:val="24"/>
        </w:rPr>
        <w:t xml:space="preserve"> licens</w:t>
      </w:r>
      <w:r>
        <w:rPr>
          <w:sz w:val="24"/>
          <w:szCs w:val="24"/>
        </w:rPr>
        <w:t>es</w:t>
      </w:r>
      <w:r w:rsidRPr="00FC583B">
        <w:rPr>
          <w:sz w:val="24"/>
          <w:szCs w:val="24"/>
        </w:rPr>
        <w:t xml:space="preserve"> the </w:t>
      </w:r>
      <w:r>
        <w:rPr>
          <w:sz w:val="24"/>
          <w:szCs w:val="24"/>
        </w:rPr>
        <w:t xml:space="preserve">Patent Rights </w:t>
      </w:r>
      <w:r w:rsidRPr="00222667">
        <w:rPr>
          <w:sz w:val="24"/>
          <w:szCs w:val="24"/>
        </w:rPr>
        <w:t xml:space="preserve">together with other </w:t>
      </w:r>
      <w:r>
        <w:rPr>
          <w:sz w:val="24"/>
          <w:szCs w:val="24"/>
        </w:rPr>
        <w:t>patent or intellectual property rights controlled by Lead Institution that are not covered by this Agreement,</w:t>
      </w:r>
      <w:r w:rsidRPr="00FC583B">
        <w:rPr>
          <w:sz w:val="24"/>
          <w:szCs w:val="24"/>
        </w:rPr>
        <w:t xml:space="preserve"> the Parties </w:t>
      </w:r>
      <w:r>
        <w:rPr>
          <w:sz w:val="24"/>
          <w:szCs w:val="24"/>
        </w:rPr>
        <w:t>will</w:t>
      </w:r>
      <w:r w:rsidRPr="00FC583B">
        <w:rPr>
          <w:sz w:val="24"/>
          <w:szCs w:val="24"/>
        </w:rPr>
        <w:t xml:space="preserve"> negotiate in good faith </w:t>
      </w:r>
      <w:r>
        <w:rPr>
          <w:sz w:val="24"/>
          <w:szCs w:val="24"/>
        </w:rPr>
        <w:t xml:space="preserve">to determine the portion </w:t>
      </w:r>
      <w:r w:rsidRPr="00FC583B">
        <w:rPr>
          <w:sz w:val="24"/>
          <w:szCs w:val="24"/>
        </w:rPr>
        <w:t>of the gross licensing proceeds</w:t>
      </w:r>
      <w:r>
        <w:rPr>
          <w:sz w:val="24"/>
          <w:szCs w:val="24"/>
        </w:rPr>
        <w:t xml:space="preserve"> received under the License Agreement that are attributable to the Patent Rights</w:t>
      </w:r>
      <w:r w:rsidRPr="00FC583B">
        <w:rPr>
          <w:sz w:val="24"/>
          <w:szCs w:val="24"/>
        </w:rPr>
        <w:t>.</w:t>
      </w:r>
    </w:p>
    <w:p w14:paraId="0E59BF80" w14:textId="77777777" w:rsidR="002E44C7" w:rsidRDefault="002E44C7" w:rsidP="002E44C7">
      <w:pPr>
        <w:pStyle w:val="1AutoList3"/>
        <w:ind w:left="0" w:firstLine="0"/>
        <w:rPr>
          <w:sz w:val="24"/>
        </w:rPr>
      </w:pPr>
      <w:r w:rsidRPr="00222667">
        <w:rPr>
          <w:sz w:val="24"/>
        </w:rPr>
        <w:tab/>
      </w:r>
    </w:p>
    <w:p w14:paraId="241459E2" w14:textId="77777777" w:rsidR="002E44C7" w:rsidRDefault="002E44C7" w:rsidP="002E44C7">
      <w:pPr>
        <w:pStyle w:val="1AutoList3"/>
        <w:ind w:left="0" w:firstLine="0"/>
        <w:rPr>
          <w:sz w:val="24"/>
        </w:rPr>
      </w:pPr>
      <w:r>
        <w:rPr>
          <w:sz w:val="24"/>
        </w:rPr>
        <w:tab/>
        <w:t xml:space="preserve">4.4 </w:t>
      </w:r>
      <w:r w:rsidRPr="00D35E49">
        <w:rPr>
          <w:sz w:val="24"/>
          <w:u w:val="single"/>
        </w:rPr>
        <w:t>Inventors</w:t>
      </w:r>
      <w:r>
        <w:rPr>
          <w:sz w:val="24"/>
        </w:rPr>
        <w:t xml:space="preserve">. Each Party will be solely responsible for calculating and distributing to its respective inventors their share of Net Consideration or equity allocated to it under </w:t>
      </w:r>
      <w:r w:rsidR="006C02DE">
        <w:rPr>
          <w:sz w:val="24"/>
        </w:rPr>
        <w:t>Section</w:t>
      </w:r>
      <w:r>
        <w:rPr>
          <w:sz w:val="24"/>
        </w:rPr>
        <w:t xml:space="preserve"> 3.7(a) in accordance with the Party’s own policy.</w:t>
      </w:r>
    </w:p>
    <w:p w14:paraId="3BC8F869" w14:textId="77777777" w:rsidR="002E44C7" w:rsidRDefault="002E44C7" w:rsidP="002E44C7">
      <w:pPr>
        <w:pStyle w:val="1AutoList3"/>
        <w:ind w:firstLine="0"/>
        <w:rPr>
          <w:sz w:val="24"/>
        </w:rPr>
      </w:pPr>
    </w:p>
    <w:p w14:paraId="27EEAEA9" w14:textId="77777777" w:rsidR="002E44C7" w:rsidRDefault="002E44C7" w:rsidP="002E44C7">
      <w:pPr>
        <w:pStyle w:val="1AutoList3"/>
        <w:tabs>
          <w:tab w:val="clear" w:pos="720"/>
          <w:tab w:val="left" w:pos="1440"/>
        </w:tabs>
        <w:rPr>
          <w:b/>
          <w:bCs/>
          <w:sz w:val="24"/>
        </w:rPr>
      </w:pPr>
      <w:r>
        <w:rPr>
          <w:b/>
          <w:bCs/>
          <w:sz w:val="24"/>
        </w:rPr>
        <w:t>5. Records, Reports and Audits</w:t>
      </w:r>
    </w:p>
    <w:p w14:paraId="0AAF4D0F" w14:textId="77777777" w:rsidR="002E44C7" w:rsidRPr="009C6149" w:rsidRDefault="002E44C7" w:rsidP="002E44C7">
      <w:pPr>
        <w:pStyle w:val="1AutoList3"/>
        <w:tabs>
          <w:tab w:val="clear" w:pos="720"/>
          <w:tab w:val="left" w:pos="1440"/>
        </w:tabs>
        <w:rPr>
          <w:b/>
          <w:bCs/>
          <w:sz w:val="24"/>
        </w:rPr>
      </w:pPr>
    </w:p>
    <w:p w14:paraId="022BECC1" w14:textId="77777777" w:rsidR="002E44C7" w:rsidRPr="00832925" w:rsidRDefault="002E44C7" w:rsidP="002E44C7">
      <w:pPr>
        <w:pStyle w:val="1AutoList3"/>
        <w:tabs>
          <w:tab w:val="clear" w:pos="720"/>
          <w:tab w:val="left" w:pos="810"/>
        </w:tabs>
        <w:ind w:left="0" w:firstLine="0"/>
        <w:rPr>
          <w:sz w:val="24"/>
        </w:rPr>
      </w:pPr>
      <w:r w:rsidRPr="009C6149">
        <w:rPr>
          <w:bCs/>
          <w:sz w:val="24"/>
        </w:rPr>
        <w:tab/>
      </w:r>
      <w:r>
        <w:rPr>
          <w:bCs/>
          <w:sz w:val="24"/>
        </w:rPr>
        <w:t>5</w:t>
      </w:r>
      <w:r w:rsidRPr="009C6149">
        <w:rPr>
          <w:bCs/>
          <w:sz w:val="24"/>
        </w:rPr>
        <w:t xml:space="preserve">.1 </w:t>
      </w:r>
      <w:r w:rsidRPr="009C6149">
        <w:rPr>
          <w:bCs/>
          <w:sz w:val="24"/>
          <w:u w:val="single"/>
        </w:rPr>
        <w:t>Books and Records</w:t>
      </w:r>
      <w:r w:rsidRPr="009C6149">
        <w:rPr>
          <w:bCs/>
          <w:sz w:val="24"/>
        </w:rPr>
        <w:t xml:space="preserve">. </w:t>
      </w:r>
      <w:r w:rsidRPr="009C6149">
        <w:rPr>
          <w:sz w:val="24"/>
        </w:rPr>
        <w:t>Lead Institution</w:t>
      </w:r>
      <w:r w:rsidRPr="00221451">
        <w:rPr>
          <w:sz w:val="24"/>
        </w:rPr>
        <w:t xml:space="preserve"> </w:t>
      </w:r>
      <w:r>
        <w:rPr>
          <w:sz w:val="24"/>
        </w:rPr>
        <w:t>will</w:t>
      </w:r>
      <w:r w:rsidRPr="00221451">
        <w:rPr>
          <w:sz w:val="24"/>
        </w:rPr>
        <w:t xml:space="preserve"> keep complete, </w:t>
      </w:r>
      <w:proofErr w:type="gramStart"/>
      <w:r w:rsidRPr="00221451">
        <w:rPr>
          <w:sz w:val="24"/>
        </w:rPr>
        <w:t>true</w:t>
      </w:r>
      <w:proofErr w:type="gramEnd"/>
      <w:r w:rsidRPr="00221451">
        <w:rPr>
          <w:sz w:val="24"/>
        </w:rPr>
        <w:t xml:space="preserve"> and accurate accounts of all Patent Expenses and of all </w:t>
      </w:r>
      <w:r>
        <w:rPr>
          <w:sz w:val="24"/>
        </w:rPr>
        <w:t>License Consideration received by it from each Licensee of the Patent Rights</w:t>
      </w:r>
      <w:r w:rsidRPr="00236C70">
        <w:rPr>
          <w:sz w:val="24"/>
        </w:rPr>
        <w:t xml:space="preserve"> </w:t>
      </w:r>
      <w:r>
        <w:rPr>
          <w:sz w:val="24"/>
        </w:rPr>
        <w:t>and will per</w:t>
      </w:r>
      <w:r w:rsidRPr="00832925">
        <w:rPr>
          <w:sz w:val="24"/>
        </w:rPr>
        <w:t xml:space="preserve">mit </w:t>
      </w:r>
      <w:r>
        <w:rPr>
          <w:sz w:val="24"/>
        </w:rPr>
        <w:t>Other Institution</w:t>
      </w:r>
      <w:r w:rsidRPr="00832925">
        <w:rPr>
          <w:sz w:val="24"/>
        </w:rPr>
        <w:t xml:space="preserve">(s) to examine its </w:t>
      </w:r>
      <w:r w:rsidR="00120DE3">
        <w:rPr>
          <w:sz w:val="24"/>
        </w:rPr>
        <w:t>books and records</w:t>
      </w:r>
      <w:r w:rsidRPr="00832925">
        <w:rPr>
          <w:sz w:val="24"/>
        </w:rPr>
        <w:t xml:space="preserve"> in order to verify the payments</w:t>
      </w:r>
      <w:r>
        <w:rPr>
          <w:sz w:val="24"/>
        </w:rPr>
        <w:t xml:space="preserve"> </w:t>
      </w:r>
      <w:r w:rsidRPr="00832925">
        <w:rPr>
          <w:sz w:val="24"/>
        </w:rPr>
        <w:t>due or owed under this Agreemen</w:t>
      </w:r>
      <w:r w:rsidR="002C762F">
        <w:rPr>
          <w:sz w:val="24"/>
        </w:rPr>
        <w:t xml:space="preserve">t. </w:t>
      </w:r>
      <w:r w:rsidRPr="00724575">
        <w:rPr>
          <w:sz w:val="24"/>
        </w:rPr>
        <w:t xml:space="preserve"> </w:t>
      </w:r>
      <w:r w:rsidRPr="00832925">
        <w:rPr>
          <w:sz w:val="24"/>
        </w:rPr>
        <w:t xml:space="preserve"> </w:t>
      </w:r>
    </w:p>
    <w:p w14:paraId="6A265358" w14:textId="77777777" w:rsidR="002E44C7" w:rsidRPr="00832925" w:rsidRDefault="002E44C7" w:rsidP="002E44C7">
      <w:pPr>
        <w:pStyle w:val="1AutoList3"/>
        <w:tabs>
          <w:tab w:val="clear" w:pos="720"/>
          <w:tab w:val="left" w:pos="810"/>
        </w:tabs>
        <w:ind w:left="1440"/>
        <w:rPr>
          <w:sz w:val="24"/>
        </w:rPr>
      </w:pPr>
    </w:p>
    <w:p w14:paraId="5B584FC1" w14:textId="77777777" w:rsidR="002E44C7" w:rsidRPr="00832925" w:rsidRDefault="002E44C7" w:rsidP="002E44C7">
      <w:pPr>
        <w:pStyle w:val="1AutoList3"/>
        <w:tabs>
          <w:tab w:val="clear" w:pos="720"/>
          <w:tab w:val="left" w:pos="810"/>
        </w:tabs>
        <w:ind w:left="0" w:firstLine="0"/>
        <w:rPr>
          <w:sz w:val="24"/>
        </w:rPr>
      </w:pPr>
      <w:r w:rsidRPr="00832925">
        <w:rPr>
          <w:sz w:val="24"/>
        </w:rPr>
        <w:tab/>
        <w:t xml:space="preserve">5.2 </w:t>
      </w:r>
      <w:r w:rsidRPr="00832925">
        <w:rPr>
          <w:sz w:val="24"/>
          <w:u w:val="single"/>
        </w:rPr>
        <w:t>Payment</w:t>
      </w:r>
      <w:r w:rsidR="0088512D">
        <w:rPr>
          <w:sz w:val="24"/>
          <w:u w:val="single"/>
        </w:rPr>
        <w:t>s and</w:t>
      </w:r>
      <w:r w:rsidRPr="00832925">
        <w:rPr>
          <w:sz w:val="24"/>
          <w:u w:val="single"/>
        </w:rPr>
        <w:t xml:space="preserve"> Reports</w:t>
      </w:r>
      <w:r w:rsidRPr="00832925">
        <w:rPr>
          <w:sz w:val="24"/>
        </w:rPr>
        <w:t xml:space="preserve">. </w:t>
      </w:r>
      <w:r w:rsidR="00F12EC8" w:rsidRPr="00F12EC8">
        <w:rPr>
          <w:sz w:val="24"/>
        </w:rPr>
        <w:t xml:space="preserve">Lead Institution will calculate the allocation of License Consideration in accordance with the terms of this Agreement and furnish to the Other </w:t>
      </w:r>
      <w:r w:rsidR="00F12EC8" w:rsidRPr="00F12EC8">
        <w:rPr>
          <w:sz w:val="24"/>
        </w:rPr>
        <w:lastRenderedPageBreak/>
        <w:t xml:space="preserve">Institution(s) a written report of receipts and calculations and deliver the Net Consideration due to the Other Institution(s), if any, with the report. Such reports and distributions will be provided with the same frequency that </w:t>
      </w:r>
      <w:proofErr w:type="gramStart"/>
      <w:r w:rsidR="00F12EC8" w:rsidRPr="00F12EC8">
        <w:rPr>
          <w:sz w:val="24"/>
        </w:rPr>
        <w:t>Lead</w:t>
      </w:r>
      <w:proofErr w:type="gramEnd"/>
      <w:r w:rsidR="00F12EC8" w:rsidRPr="00F12EC8">
        <w:rPr>
          <w:sz w:val="24"/>
        </w:rPr>
        <w:t xml:space="preserve"> Institution distributes revenue to its inventors, but no less frequently than once per year.  Lead Institution will provide the Other Institution(s) copies of reports, sublicense agreements and other material documents received from Licensees.</w:t>
      </w:r>
      <w:r>
        <w:rPr>
          <w:sz w:val="24"/>
        </w:rPr>
        <w:t xml:space="preserve"> </w:t>
      </w:r>
    </w:p>
    <w:p w14:paraId="65F88876" w14:textId="77777777" w:rsidR="002E44C7" w:rsidRPr="00832925" w:rsidRDefault="002E44C7" w:rsidP="002E44C7">
      <w:pPr>
        <w:pStyle w:val="1AutoList3"/>
        <w:tabs>
          <w:tab w:val="clear" w:pos="720"/>
          <w:tab w:val="left" w:pos="810"/>
        </w:tabs>
        <w:ind w:left="1440"/>
        <w:rPr>
          <w:sz w:val="24"/>
        </w:rPr>
      </w:pPr>
    </w:p>
    <w:p w14:paraId="0A97FF8C" w14:textId="77777777" w:rsidR="002E44C7" w:rsidRDefault="002E44C7" w:rsidP="002E44C7">
      <w:pPr>
        <w:pStyle w:val="1AutoList3"/>
        <w:tabs>
          <w:tab w:val="clear" w:pos="720"/>
          <w:tab w:val="left" w:pos="810"/>
        </w:tabs>
        <w:ind w:left="0" w:firstLine="0"/>
        <w:rPr>
          <w:sz w:val="24"/>
        </w:rPr>
      </w:pPr>
      <w:r w:rsidRPr="00832925">
        <w:rPr>
          <w:sz w:val="24"/>
        </w:rPr>
        <w:tab/>
      </w:r>
      <w:r w:rsidRPr="00907A25">
        <w:rPr>
          <w:sz w:val="24"/>
        </w:rPr>
        <w:t>5.3</w:t>
      </w:r>
      <w:r w:rsidRPr="0080334C">
        <w:rPr>
          <w:sz w:val="24"/>
        </w:rPr>
        <w:t xml:space="preserve"> </w:t>
      </w:r>
      <w:r w:rsidRPr="0080334C">
        <w:rPr>
          <w:sz w:val="24"/>
          <w:u w:val="single"/>
        </w:rPr>
        <w:t>Annual Reports</w:t>
      </w:r>
      <w:r w:rsidRPr="0080334C">
        <w:rPr>
          <w:sz w:val="24"/>
        </w:rPr>
        <w:t xml:space="preserve">. Upon request by Other Institution(s), Lead Institution </w:t>
      </w:r>
      <w:r>
        <w:rPr>
          <w:sz w:val="24"/>
        </w:rPr>
        <w:t>will</w:t>
      </w:r>
      <w:r w:rsidRPr="0080334C">
        <w:rPr>
          <w:sz w:val="24"/>
        </w:rPr>
        <w:t xml:space="preserve"> submit to Other Institution</w:t>
      </w:r>
      <w:r w:rsidRPr="00AF340F">
        <w:rPr>
          <w:sz w:val="24"/>
        </w:rPr>
        <w:t xml:space="preserve">(s) an annual report setting forth the status of all patent prosecution, commercial development and licensing activity relating to the Patent Rights for the preceding year.  </w:t>
      </w:r>
    </w:p>
    <w:p w14:paraId="043347D3" w14:textId="77777777" w:rsidR="002E44C7" w:rsidRDefault="002E44C7" w:rsidP="002E44C7">
      <w:pPr>
        <w:pStyle w:val="BodyTextHanging"/>
        <w:tabs>
          <w:tab w:val="clear" w:pos="432"/>
          <w:tab w:val="left" w:pos="720"/>
        </w:tabs>
        <w:spacing w:after="0" w:line="240" w:lineRule="auto"/>
        <w:ind w:right="270" w:firstLine="0"/>
        <w:rPr>
          <w:sz w:val="24"/>
          <w:highlight w:val="yellow"/>
        </w:rPr>
      </w:pPr>
      <w:r>
        <w:rPr>
          <w:rFonts w:ascii="Times New Roman" w:hAnsi="Times New Roman"/>
          <w:sz w:val="24"/>
        </w:rPr>
        <w:tab/>
      </w:r>
    </w:p>
    <w:p w14:paraId="3E571257" w14:textId="77777777" w:rsidR="002E44C7" w:rsidRDefault="002E44C7" w:rsidP="002E44C7">
      <w:pPr>
        <w:pStyle w:val="1AutoList3"/>
        <w:rPr>
          <w:b/>
          <w:bCs/>
          <w:sz w:val="24"/>
        </w:rPr>
      </w:pPr>
      <w:r>
        <w:rPr>
          <w:b/>
          <w:bCs/>
          <w:sz w:val="24"/>
        </w:rPr>
        <w:t xml:space="preserve">6.  Patent </w:t>
      </w:r>
      <w:r w:rsidR="002F694E">
        <w:rPr>
          <w:b/>
          <w:bCs/>
          <w:sz w:val="24"/>
        </w:rPr>
        <w:t xml:space="preserve">Challenge or </w:t>
      </w:r>
      <w:r>
        <w:rPr>
          <w:b/>
          <w:bCs/>
          <w:sz w:val="24"/>
        </w:rPr>
        <w:t>Infringement</w:t>
      </w:r>
    </w:p>
    <w:p w14:paraId="2D675F49" w14:textId="77777777" w:rsidR="002E44C7" w:rsidRDefault="002E44C7" w:rsidP="002E44C7">
      <w:pPr>
        <w:pStyle w:val="1AutoList3"/>
        <w:ind w:left="0" w:firstLine="0"/>
        <w:rPr>
          <w:b/>
          <w:bCs/>
          <w:sz w:val="24"/>
        </w:rPr>
      </w:pPr>
    </w:p>
    <w:p w14:paraId="71BF3887" w14:textId="77777777" w:rsidR="002E44C7" w:rsidRDefault="002E44C7" w:rsidP="002E44C7">
      <w:pPr>
        <w:pStyle w:val="BodyText"/>
      </w:pPr>
      <w:r>
        <w:t>If any Party learns of</w:t>
      </w:r>
      <w:r w:rsidR="002F694E">
        <w:t xml:space="preserve"> a claim by a third party challenging the validity of any Patent Rights (such as an </w:t>
      </w:r>
      <w:proofErr w:type="spellStart"/>
      <w:r w:rsidR="002F694E" w:rsidRPr="00ED06D5">
        <w:rPr>
          <w:i/>
        </w:rPr>
        <w:t>inter</w:t>
      </w:r>
      <w:proofErr w:type="spellEnd"/>
      <w:r w:rsidR="002F694E" w:rsidRPr="00ED06D5">
        <w:rPr>
          <w:i/>
        </w:rPr>
        <w:t xml:space="preserve"> </w:t>
      </w:r>
      <w:proofErr w:type="spellStart"/>
      <w:r w:rsidR="002F694E" w:rsidRPr="00ED06D5">
        <w:rPr>
          <w:i/>
        </w:rPr>
        <w:t>partes</w:t>
      </w:r>
      <w:proofErr w:type="spellEnd"/>
      <w:r w:rsidR="002F694E">
        <w:t xml:space="preserve"> review, interference or opposition proceeding) or a potential infringement of the Patent Rights</w:t>
      </w:r>
      <w:r>
        <w:t>, it will promptly notify the other Parties hereto</w:t>
      </w:r>
      <w:r w:rsidRPr="00AF340F">
        <w:t xml:space="preserve">. Subject to the rights granted </w:t>
      </w:r>
      <w:r w:rsidR="00323D4B">
        <w:t xml:space="preserve">to </w:t>
      </w:r>
      <w:r w:rsidRPr="00AF340F">
        <w:t xml:space="preserve">the Licensee in any License Agreement, the Parties agree to discuss the situation and determine in good faith how best to proceed. </w:t>
      </w:r>
      <w:r>
        <w:t xml:space="preserve"> </w:t>
      </w:r>
      <w:r w:rsidR="002F694E">
        <w:t>In the event of a challenge to the validity of any Patent Rights by a</w:t>
      </w:r>
      <w:r w:rsidR="00534240">
        <w:t xml:space="preserve"> third party, the Lead Institution</w:t>
      </w:r>
      <w:r w:rsidR="002F694E">
        <w:t xml:space="preserve"> will have the right, but not the obligation, to defend such challenge in the absence o</w:t>
      </w:r>
      <w:r w:rsidR="00534240">
        <w:t xml:space="preserve">f the Parties reaching another </w:t>
      </w:r>
      <w:r w:rsidR="002F694E">
        <w:t xml:space="preserve">agreement on how to respond to such challenge. </w:t>
      </w:r>
    </w:p>
    <w:p w14:paraId="4FE8780C" w14:textId="77777777" w:rsidR="002E44C7" w:rsidRDefault="002E44C7" w:rsidP="002E44C7">
      <w:pPr>
        <w:pStyle w:val="1AutoList3"/>
        <w:ind w:left="0" w:firstLine="0"/>
        <w:rPr>
          <w:sz w:val="24"/>
        </w:rPr>
      </w:pPr>
    </w:p>
    <w:p w14:paraId="24523882" w14:textId="77777777" w:rsidR="002E44C7" w:rsidRDefault="002E44C7" w:rsidP="002E44C7">
      <w:pPr>
        <w:pStyle w:val="1AutoList3"/>
        <w:tabs>
          <w:tab w:val="clear" w:pos="720"/>
        </w:tabs>
        <w:rPr>
          <w:b/>
          <w:bCs/>
          <w:sz w:val="24"/>
        </w:rPr>
      </w:pPr>
      <w:r>
        <w:rPr>
          <w:b/>
          <w:bCs/>
          <w:sz w:val="24"/>
        </w:rPr>
        <w:t>7. Notice</w:t>
      </w:r>
    </w:p>
    <w:p w14:paraId="014E8608" w14:textId="77777777" w:rsidR="002E44C7" w:rsidRDefault="002E44C7" w:rsidP="002E44C7">
      <w:pPr>
        <w:pStyle w:val="1AutoList3"/>
        <w:tabs>
          <w:tab w:val="clear" w:pos="720"/>
        </w:tabs>
        <w:ind w:left="0" w:firstLine="0"/>
        <w:rPr>
          <w:b/>
          <w:bCs/>
          <w:sz w:val="24"/>
        </w:rPr>
      </w:pPr>
    </w:p>
    <w:p w14:paraId="3C789A3A" w14:textId="77777777" w:rsidR="002E44C7" w:rsidRDefault="002E44C7" w:rsidP="002E44C7">
      <w:pPr>
        <w:pStyle w:val="1AutoList3"/>
        <w:tabs>
          <w:tab w:val="clear" w:pos="720"/>
          <w:tab w:val="left" w:pos="1350"/>
        </w:tabs>
        <w:ind w:left="0" w:firstLine="0"/>
        <w:rPr>
          <w:sz w:val="24"/>
        </w:rPr>
      </w:pPr>
      <w:r>
        <w:rPr>
          <w:sz w:val="24"/>
        </w:rPr>
        <w:t>Any notice or paymen</w:t>
      </w:r>
      <w:r w:rsidR="00655548">
        <w:rPr>
          <w:sz w:val="24"/>
        </w:rPr>
        <w:t>t required to be given to a</w:t>
      </w:r>
      <w:r>
        <w:rPr>
          <w:sz w:val="24"/>
        </w:rPr>
        <w:t xml:space="preserve"> Party will be </w:t>
      </w:r>
      <w:r w:rsidR="00D54677">
        <w:rPr>
          <w:sz w:val="24"/>
        </w:rPr>
        <w:t>sent</w:t>
      </w:r>
      <w:r>
        <w:rPr>
          <w:sz w:val="24"/>
        </w:rPr>
        <w:t xml:space="preserve"> to the address of that Party </w:t>
      </w:r>
      <w:r w:rsidR="00D54677">
        <w:rPr>
          <w:sz w:val="24"/>
        </w:rPr>
        <w:t>specifi</w:t>
      </w:r>
      <w:r>
        <w:rPr>
          <w:sz w:val="24"/>
        </w:rPr>
        <w:t xml:space="preserve">ed </w:t>
      </w:r>
      <w:r w:rsidR="00655548">
        <w:rPr>
          <w:sz w:val="24"/>
        </w:rPr>
        <w:t xml:space="preserve">in the Transaction Terms. </w:t>
      </w:r>
      <w:r w:rsidR="00534240">
        <w:rPr>
          <w:sz w:val="24"/>
        </w:rPr>
        <w:t xml:space="preserve">If an email address is included for a Party in the Transaction Terms, then transmission of an email to that email address will constitute valid notice under this Agreement. </w:t>
      </w:r>
      <w:r w:rsidR="00655548">
        <w:rPr>
          <w:sz w:val="24"/>
        </w:rPr>
        <w:t>Any</w:t>
      </w:r>
      <w:r>
        <w:rPr>
          <w:sz w:val="24"/>
        </w:rPr>
        <w:t xml:space="preserve"> Party may notify the other in writing of a change of address, in which event any subsequent communication relative to this Agreement will be sent to the last said notified address.  All notices and communications relating to this Agreement will be deemed to have been given when received.  </w:t>
      </w:r>
    </w:p>
    <w:p w14:paraId="79C17B2F" w14:textId="77777777" w:rsidR="002E44C7" w:rsidRDefault="002E44C7" w:rsidP="002E44C7">
      <w:pPr>
        <w:pStyle w:val="1AutoList3"/>
        <w:ind w:firstLine="0"/>
        <w:rPr>
          <w:sz w:val="24"/>
        </w:rPr>
      </w:pPr>
    </w:p>
    <w:p w14:paraId="0E9FB6C2" w14:textId="77777777" w:rsidR="002E44C7" w:rsidRDefault="002E44C7" w:rsidP="002E44C7">
      <w:pPr>
        <w:pStyle w:val="1AutoList3"/>
        <w:ind w:left="0" w:firstLine="0"/>
        <w:rPr>
          <w:sz w:val="24"/>
        </w:rPr>
      </w:pPr>
      <w:r>
        <w:rPr>
          <w:b/>
          <w:bCs/>
          <w:sz w:val="24"/>
        </w:rPr>
        <w:t xml:space="preserve">8. </w:t>
      </w:r>
      <w:r w:rsidRPr="009E6139">
        <w:rPr>
          <w:b/>
          <w:sz w:val="24"/>
        </w:rPr>
        <w:t>Confidentiality of Licensee Information</w:t>
      </w:r>
      <w:r>
        <w:rPr>
          <w:sz w:val="24"/>
        </w:rPr>
        <w:t xml:space="preserve"> </w:t>
      </w:r>
    </w:p>
    <w:p w14:paraId="2032ED8C" w14:textId="77777777" w:rsidR="002E44C7" w:rsidRDefault="002E44C7" w:rsidP="002E44C7">
      <w:pPr>
        <w:pStyle w:val="1AutoList3"/>
        <w:ind w:left="0" w:firstLine="0"/>
        <w:rPr>
          <w:sz w:val="24"/>
        </w:rPr>
      </w:pPr>
    </w:p>
    <w:p w14:paraId="5CCFC8C2" w14:textId="77777777" w:rsidR="002E44C7" w:rsidRPr="009E6139" w:rsidRDefault="002E44C7" w:rsidP="002E44C7">
      <w:pPr>
        <w:pStyle w:val="1AutoList3"/>
        <w:ind w:left="0" w:firstLine="0"/>
        <w:rPr>
          <w:sz w:val="24"/>
        </w:rPr>
      </w:pPr>
      <w:r>
        <w:rPr>
          <w:sz w:val="24"/>
        </w:rPr>
        <w:t>If required by a License Agreement, e</w:t>
      </w:r>
      <w:r w:rsidRPr="007F734F">
        <w:rPr>
          <w:sz w:val="24"/>
        </w:rPr>
        <w:t>ach</w:t>
      </w:r>
      <w:r>
        <w:rPr>
          <w:sz w:val="24"/>
        </w:rPr>
        <w:t xml:space="preserve"> Party</w:t>
      </w:r>
      <w:r w:rsidRPr="007F734F">
        <w:rPr>
          <w:sz w:val="24"/>
        </w:rPr>
        <w:t xml:space="preserve"> </w:t>
      </w:r>
      <w:r>
        <w:rPr>
          <w:sz w:val="24"/>
        </w:rPr>
        <w:t>will</w:t>
      </w:r>
      <w:r w:rsidRPr="007F734F">
        <w:rPr>
          <w:sz w:val="24"/>
        </w:rPr>
        <w:t xml:space="preserve">, to the extent permitted by law, keep confidential </w:t>
      </w:r>
      <w:r>
        <w:rPr>
          <w:sz w:val="24"/>
        </w:rPr>
        <w:t xml:space="preserve">the terms of such License Agreement and </w:t>
      </w:r>
      <w:r w:rsidRPr="007F734F">
        <w:rPr>
          <w:sz w:val="24"/>
        </w:rPr>
        <w:t xml:space="preserve">any business information </w:t>
      </w:r>
      <w:r>
        <w:rPr>
          <w:sz w:val="24"/>
        </w:rPr>
        <w:t xml:space="preserve">received from the Licensee </w:t>
      </w:r>
      <w:r w:rsidRPr="007F734F">
        <w:rPr>
          <w:sz w:val="24"/>
        </w:rPr>
        <w:t>(e.g., r</w:t>
      </w:r>
      <w:r>
        <w:rPr>
          <w:sz w:val="24"/>
        </w:rPr>
        <w:t>evenues</w:t>
      </w:r>
      <w:r w:rsidRPr="007F734F">
        <w:rPr>
          <w:sz w:val="24"/>
        </w:rPr>
        <w:t>, business development reports, milestone</w:t>
      </w:r>
      <w:r>
        <w:rPr>
          <w:sz w:val="24"/>
        </w:rPr>
        <w:t>s accomplished, sublicensee information and sublicense agreements</w:t>
      </w:r>
      <w:r w:rsidRPr="007F734F">
        <w:rPr>
          <w:sz w:val="24"/>
        </w:rPr>
        <w:t>)</w:t>
      </w:r>
      <w:r>
        <w:rPr>
          <w:sz w:val="24"/>
        </w:rPr>
        <w:t xml:space="preserve">, </w:t>
      </w:r>
      <w:r w:rsidRPr="007F734F">
        <w:rPr>
          <w:sz w:val="24"/>
        </w:rPr>
        <w:t xml:space="preserve">except that </w:t>
      </w:r>
      <w:r>
        <w:rPr>
          <w:sz w:val="24"/>
        </w:rPr>
        <w:t xml:space="preserve">a </w:t>
      </w:r>
      <w:r w:rsidRPr="007F734F">
        <w:rPr>
          <w:sz w:val="24"/>
        </w:rPr>
        <w:t>Party may report</w:t>
      </w:r>
      <w:r>
        <w:rPr>
          <w:sz w:val="24"/>
        </w:rPr>
        <w:t xml:space="preserve"> revenue it receives in accordance with its reporting requirements to sponsors and may include such revenue in aggregate licensing revenue reported by such Party</w:t>
      </w:r>
      <w:r w:rsidR="003D0D46">
        <w:rPr>
          <w:sz w:val="24"/>
        </w:rPr>
        <w:t>.</w:t>
      </w:r>
      <w:r w:rsidR="008E6BF9">
        <w:rPr>
          <w:sz w:val="24"/>
        </w:rPr>
        <w:t xml:space="preserve"> </w:t>
      </w:r>
      <w:r>
        <w:rPr>
          <w:sz w:val="24"/>
        </w:rPr>
        <w:t xml:space="preserve"> </w:t>
      </w:r>
    </w:p>
    <w:p w14:paraId="2A559D75" w14:textId="77777777" w:rsidR="002E44C7" w:rsidRDefault="002E44C7" w:rsidP="002E44C7">
      <w:pPr>
        <w:pStyle w:val="1AutoList3"/>
        <w:ind w:left="0" w:firstLine="0"/>
        <w:rPr>
          <w:b/>
          <w:bCs/>
          <w:sz w:val="24"/>
        </w:rPr>
      </w:pPr>
    </w:p>
    <w:p w14:paraId="31866952" w14:textId="77777777" w:rsidR="002E44C7" w:rsidRPr="006D516C" w:rsidRDefault="002E44C7" w:rsidP="002E44C7">
      <w:pPr>
        <w:pStyle w:val="1AutoList3"/>
        <w:ind w:left="0" w:firstLine="0"/>
        <w:rPr>
          <w:b/>
          <w:bCs/>
          <w:sz w:val="24"/>
        </w:rPr>
      </w:pPr>
      <w:r w:rsidRPr="006D516C">
        <w:rPr>
          <w:b/>
          <w:bCs/>
          <w:sz w:val="24"/>
        </w:rPr>
        <w:t>9. Term and Termination</w:t>
      </w:r>
    </w:p>
    <w:p w14:paraId="0C834423" w14:textId="77777777" w:rsidR="002E44C7" w:rsidRPr="006D516C" w:rsidRDefault="002E44C7" w:rsidP="002E44C7">
      <w:pPr>
        <w:pStyle w:val="1AutoList3"/>
        <w:ind w:left="0" w:firstLine="0"/>
        <w:rPr>
          <w:b/>
          <w:bCs/>
          <w:sz w:val="24"/>
        </w:rPr>
      </w:pPr>
    </w:p>
    <w:p w14:paraId="22D9A1EC" w14:textId="77777777" w:rsidR="002E44C7" w:rsidRDefault="002E44C7" w:rsidP="002E44C7">
      <w:pPr>
        <w:pStyle w:val="BodyTextHanging"/>
        <w:spacing w:after="0" w:line="240" w:lineRule="auto"/>
        <w:ind w:right="270"/>
        <w:rPr>
          <w:rFonts w:ascii="Times New Roman" w:hAnsi="Times New Roman"/>
          <w:sz w:val="24"/>
        </w:rPr>
      </w:pPr>
      <w:r>
        <w:rPr>
          <w:rFonts w:ascii="Times New Roman" w:hAnsi="Times New Roman"/>
          <w:sz w:val="24"/>
        </w:rPr>
        <w:t>9</w:t>
      </w:r>
      <w:r w:rsidRPr="006D516C">
        <w:rPr>
          <w:rFonts w:ascii="Times New Roman" w:hAnsi="Times New Roman"/>
          <w:sz w:val="24"/>
        </w:rPr>
        <w:t>.1</w:t>
      </w:r>
      <w:r w:rsidRPr="006D516C">
        <w:rPr>
          <w:rFonts w:ascii="Times New Roman" w:hAnsi="Times New Roman"/>
          <w:sz w:val="24"/>
        </w:rPr>
        <w:tab/>
      </w:r>
      <w:r w:rsidRPr="006D516C">
        <w:rPr>
          <w:rStyle w:val="Heading20"/>
          <w:rFonts w:ascii="Times New Roman" w:hAnsi="Times New Roman"/>
          <w:sz w:val="24"/>
        </w:rPr>
        <w:t>Term Duration</w:t>
      </w:r>
      <w:r w:rsidRPr="006D516C">
        <w:rPr>
          <w:rFonts w:ascii="Times New Roman" w:hAnsi="Times New Roman"/>
          <w:sz w:val="24"/>
        </w:rPr>
        <w:t xml:space="preserve">. </w:t>
      </w:r>
      <w:bookmarkStart w:id="0" w:name="_Toc121188292"/>
      <w:r w:rsidRPr="006D516C">
        <w:rPr>
          <w:rFonts w:ascii="Times New Roman" w:hAnsi="Times New Roman"/>
          <w:sz w:val="24"/>
        </w:rPr>
        <w:t xml:space="preserve">This Agreement is effective from the Effective Date and will remain in effect for the life of the last-to-expire patent under Patent Rights, or in the event no patent contained in Patent Rights </w:t>
      </w:r>
      <w:proofErr w:type="gramStart"/>
      <w:r w:rsidRPr="006D516C">
        <w:rPr>
          <w:rFonts w:ascii="Times New Roman" w:hAnsi="Times New Roman"/>
          <w:sz w:val="24"/>
        </w:rPr>
        <w:t>issues</w:t>
      </w:r>
      <w:proofErr w:type="gramEnd"/>
      <w:r w:rsidRPr="006D516C">
        <w:rPr>
          <w:rFonts w:ascii="Times New Roman" w:hAnsi="Times New Roman"/>
          <w:sz w:val="24"/>
        </w:rPr>
        <w:t xml:space="preserve"> or such patents or patent applications are abandoned,</w:t>
      </w:r>
      <w:r>
        <w:rPr>
          <w:rFonts w:ascii="Times New Roman" w:hAnsi="Times New Roman"/>
          <w:sz w:val="24"/>
        </w:rPr>
        <w:t xml:space="preserve"> then </w:t>
      </w:r>
      <w:r>
        <w:rPr>
          <w:rFonts w:ascii="Times New Roman" w:hAnsi="Times New Roman"/>
          <w:sz w:val="24"/>
        </w:rPr>
        <w:lastRenderedPageBreak/>
        <w:t>one year after the last patent or patent application is abandoned,</w:t>
      </w:r>
      <w:r w:rsidRPr="006D516C">
        <w:rPr>
          <w:rFonts w:ascii="Times New Roman" w:hAnsi="Times New Roman"/>
          <w:sz w:val="24"/>
        </w:rPr>
        <w:t xml:space="preserve"> </w:t>
      </w:r>
      <w:r w:rsidRPr="002A5290">
        <w:rPr>
          <w:rFonts w:ascii="Times New Roman" w:hAnsi="Times New Roman"/>
          <w:sz w:val="24"/>
        </w:rPr>
        <w:t xml:space="preserve">unless otherwise terminated by operation of law or by acts of the parties in accordance with the terms of this Agreement.  </w:t>
      </w:r>
    </w:p>
    <w:p w14:paraId="12259ED9" w14:textId="77777777" w:rsidR="002E44C7" w:rsidRDefault="002E44C7" w:rsidP="002E44C7">
      <w:pPr>
        <w:pStyle w:val="BodyTextHanging"/>
        <w:spacing w:after="0" w:line="240" w:lineRule="auto"/>
        <w:ind w:right="270"/>
        <w:rPr>
          <w:rFonts w:ascii="Times New Roman" w:hAnsi="Times New Roman"/>
          <w:sz w:val="24"/>
        </w:rPr>
      </w:pPr>
    </w:p>
    <w:p w14:paraId="484BA294" w14:textId="77777777" w:rsidR="002E44C7" w:rsidRPr="002A5290" w:rsidRDefault="002E44C7" w:rsidP="002E44C7">
      <w:pPr>
        <w:pStyle w:val="BodyTextHanging"/>
        <w:spacing w:after="0" w:line="240" w:lineRule="auto"/>
        <w:ind w:right="270"/>
        <w:rPr>
          <w:rFonts w:ascii="Times New Roman" w:hAnsi="Times New Roman"/>
          <w:sz w:val="24"/>
        </w:rPr>
      </w:pPr>
      <w:r w:rsidRPr="002A5290">
        <w:rPr>
          <w:rFonts w:ascii="Times New Roman" w:hAnsi="Times New Roman"/>
          <w:sz w:val="24"/>
        </w:rPr>
        <w:t>9.2</w:t>
      </w:r>
      <w:r w:rsidRPr="002A5290">
        <w:rPr>
          <w:rFonts w:ascii="Times New Roman" w:hAnsi="Times New Roman"/>
          <w:sz w:val="24"/>
        </w:rPr>
        <w:tab/>
      </w:r>
      <w:r w:rsidRPr="002A5290">
        <w:rPr>
          <w:rStyle w:val="Heading20"/>
          <w:rFonts w:ascii="Times New Roman" w:hAnsi="Times New Roman"/>
          <w:sz w:val="24"/>
        </w:rPr>
        <w:t>Termination</w:t>
      </w:r>
      <w:r>
        <w:rPr>
          <w:rStyle w:val="Heading20"/>
          <w:rFonts w:ascii="Times New Roman" w:hAnsi="Times New Roman"/>
          <w:sz w:val="24"/>
        </w:rPr>
        <w:t xml:space="preserve"> for Convenience After Three Years</w:t>
      </w:r>
      <w:r w:rsidRPr="002A5290">
        <w:rPr>
          <w:rFonts w:ascii="Times New Roman" w:hAnsi="Times New Roman"/>
          <w:sz w:val="24"/>
        </w:rPr>
        <w:t xml:space="preserve">. </w:t>
      </w:r>
      <w:bookmarkEnd w:id="0"/>
      <w:r w:rsidR="00D54677" w:rsidRPr="00D54677">
        <w:rPr>
          <w:rFonts w:ascii="Times New Roman" w:hAnsi="Times New Roman"/>
          <w:sz w:val="24"/>
        </w:rPr>
        <w:t xml:space="preserve">Any Party may terminate this Agreement without cause at any time after three years have passed from the Effective Date upon 90 days’ prior written notice to the other Parties, unless either (a) there is a License Agreement in effect at </w:t>
      </w:r>
      <w:r w:rsidR="002C762F">
        <w:rPr>
          <w:rFonts w:ascii="Times New Roman" w:hAnsi="Times New Roman"/>
          <w:sz w:val="24"/>
        </w:rPr>
        <w:t>such</w:t>
      </w:r>
      <w:r w:rsidR="00D54677" w:rsidRPr="00D54677">
        <w:rPr>
          <w:rFonts w:ascii="Times New Roman" w:hAnsi="Times New Roman"/>
          <w:sz w:val="24"/>
        </w:rPr>
        <w:t xml:space="preserve"> time, or (b) the Lead Institution notifies the terminating Party that it is actively engaged in good faith negotiations with a bona fide potential Licensee and the Lead Institution consummates a License Agreement with such potential Licensee within 120 days of the notice of termination; provided, however, that for a Withdrawing Party to exercise this right of termination, </w:t>
      </w:r>
      <w:r w:rsidR="008E6BF9">
        <w:rPr>
          <w:rFonts w:ascii="Times New Roman" w:hAnsi="Times New Roman"/>
          <w:sz w:val="24"/>
        </w:rPr>
        <w:t xml:space="preserve">prior to termination </w:t>
      </w:r>
      <w:r w:rsidR="00D54677" w:rsidRPr="00D54677">
        <w:rPr>
          <w:rFonts w:ascii="Times New Roman" w:hAnsi="Times New Roman"/>
          <w:sz w:val="24"/>
        </w:rPr>
        <w:t>it must repay the other Part</w:t>
      </w:r>
      <w:r w:rsidR="002C762F">
        <w:rPr>
          <w:rFonts w:ascii="Times New Roman" w:hAnsi="Times New Roman"/>
          <w:sz w:val="24"/>
        </w:rPr>
        <w:t>y</w:t>
      </w:r>
      <w:r w:rsidR="00D54677" w:rsidRPr="00D54677">
        <w:rPr>
          <w:rFonts w:ascii="Times New Roman" w:hAnsi="Times New Roman"/>
          <w:sz w:val="24"/>
        </w:rPr>
        <w:t>(</w:t>
      </w:r>
      <w:proofErr w:type="spellStart"/>
      <w:r w:rsidR="00D54677" w:rsidRPr="00D54677">
        <w:rPr>
          <w:rFonts w:ascii="Times New Roman" w:hAnsi="Times New Roman"/>
          <w:sz w:val="24"/>
        </w:rPr>
        <w:t>ies</w:t>
      </w:r>
      <w:proofErr w:type="spellEnd"/>
      <w:r w:rsidR="00D54677" w:rsidRPr="00D54677">
        <w:rPr>
          <w:rFonts w:ascii="Times New Roman" w:hAnsi="Times New Roman"/>
          <w:sz w:val="24"/>
        </w:rPr>
        <w:t xml:space="preserve">) </w:t>
      </w:r>
      <w:r w:rsidR="001E0A6E">
        <w:rPr>
          <w:rFonts w:ascii="Times New Roman" w:hAnsi="Times New Roman"/>
          <w:sz w:val="24"/>
        </w:rPr>
        <w:t>the Covered Expenses</w:t>
      </w:r>
      <w:r w:rsidR="00D54677" w:rsidRPr="00D54677">
        <w:rPr>
          <w:rFonts w:ascii="Times New Roman" w:hAnsi="Times New Roman"/>
          <w:sz w:val="24"/>
        </w:rPr>
        <w:t xml:space="preserve"> </w:t>
      </w:r>
      <w:r w:rsidR="008E6BF9">
        <w:rPr>
          <w:rFonts w:ascii="Times New Roman" w:hAnsi="Times New Roman"/>
          <w:sz w:val="24"/>
        </w:rPr>
        <w:t xml:space="preserve">that have </w:t>
      </w:r>
      <w:r w:rsidR="00D54677" w:rsidRPr="00D54677">
        <w:rPr>
          <w:rFonts w:ascii="Times New Roman" w:hAnsi="Times New Roman"/>
          <w:sz w:val="24"/>
        </w:rPr>
        <w:t xml:space="preserve">not already </w:t>
      </w:r>
      <w:r w:rsidR="00361A68">
        <w:rPr>
          <w:rFonts w:ascii="Times New Roman" w:hAnsi="Times New Roman"/>
          <w:sz w:val="24"/>
        </w:rPr>
        <w:t xml:space="preserve">been </w:t>
      </w:r>
      <w:r w:rsidR="00D54677" w:rsidRPr="00D54677">
        <w:rPr>
          <w:rFonts w:ascii="Times New Roman" w:hAnsi="Times New Roman"/>
          <w:sz w:val="24"/>
        </w:rPr>
        <w:t xml:space="preserve">recovered from a Licensee. </w:t>
      </w:r>
      <w:proofErr w:type="gramStart"/>
      <w:r w:rsidR="00D54677" w:rsidRPr="00D54677">
        <w:rPr>
          <w:rFonts w:ascii="Times New Roman" w:hAnsi="Times New Roman"/>
          <w:sz w:val="24"/>
        </w:rPr>
        <w:t>For the purpose of</w:t>
      </w:r>
      <w:proofErr w:type="gramEnd"/>
      <w:r w:rsidR="00D54677" w:rsidRPr="00D54677">
        <w:rPr>
          <w:rFonts w:ascii="Times New Roman" w:hAnsi="Times New Roman"/>
          <w:sz w:val="24"/>
        </w:rPr>
        <w:t xml:space="preserve"> this Section, “actively engaged” will mean that there has been at least one exchange of a draft License Agreement or term sheet between the Lead Institution and the bona fide potential Licensee within 60 days after receipt of the notice of termination.</w:t>
      </w:r>
    </w:p>
    <w:p w14:paraId="18A8E701" w14:textId="77777777" w:rsidR="002E44C7" w:rsidRPr="002A5290" w:rsidRDefault="002E44C7" w:rsidP="002E44C7">
      <w:pPr>
        <w:pStyle w:val="BodyTextHanging"/>
        <w:spacing w:after="0" w:line="240" w:lineRule="auto"/>
        <w:ind w:right="270"/>
        <w:rPr>
          <w:rFonts w:ascii="Times New Roman" w:hAnsi="Times New Roman"/>
          <w:sz w:val="24"/>
        </w:rPr>
      </w:pPr>
      <w:bookmarkStart w:id="1" w:name="_Toc121188293"/>
    </w:p>
    <w:p w14:paraId="22B2BFAC" w14:textId="77777777" w:rsidR="002E44C7" w:rsidRPr="00DC7668" w:rsidRDefault="002E44C7" w:rsidP="002E44C7">
      <w:pPr>
        <w:pStyle w:val="HeadingText"/>
        <w:spacing w:after="0" w:line="240" w:lineRule="auto"/>
        <w:ind w:right="270" w:firstLine="0"/>
        <w:rPr>
          <w:rStyle w:val="Heading20"/>
          <w:rFonts w:ascii="Times New Roman" w:hAnsi="Times New Roman"/>
          <w:sz w:val="24"/>
          <w:u w:val="none"/>
          <w:lang w:val="en-US"/>
        </w:rPr>
      </w:pPr>
      <w:bookmarkStart w:id="2" w:name="_Toc121188295"/>
      <w:bookmarkEnd w:id="1"/>
      <w:r>
        <w:rPr>
          <w:rStyle w:val="Heading20"/>
          <w:rFonts w:ascii="Times New Roman" w:hAnsi="Times New Roman"/>
          <w:sz w:val="24"/>
          <w:u w:val="none"/>
          <w:lang w:val="en-US"/>
        </w:rPr>
        <w:tab/>
        <w:t xml:space="preserve">9.3 </w:t>
      </w:r>
      <w:r w:rsidRPr="00AA0AC9">
        <w:rPr>
          <w:rStyle w:val="Heading20"/>
          <w:rFonts w:ascii="Times New Roman" w:hAnsi="Times New Roman"/>
          <w:sz w:val="24"/>
          <w:lang w:val="en-US"/>
        </w:rPr>
        <w:t xml:space="preserve">Termination for </w:t>
      </w:r>
      <w:r w:rsidR="00DC7668">
        <w:rPr>
          <w:rStyle w:val="Heading20"/>
          <w:rFonts w:ascii="Times New Roman" w:hAnsi="Times New Roman"/>
          <w:sz w:val="24"/>
          <w:lang w:val="en-US"/>
        </w:rPr>
        <w:t>Cause</w:t>
      </w:r>
      <w:r>
        <w:rPr>
          <w:rStyle w:val="Heading20"/>
          <w:rFonts w:ascii="Times New Roman" w:hAnsi="Times New Roman"/>
          <w:sz w:val="24"/>
          <w:u w:val="none"/>
          <w:lang w:val="en-US"/>
        </w:rPr>
        <w:t xml:space="preserve">. </w:t>
      </w:r>
      <w:r>
        <w:rPr>
          <w:rFonts w:ascii="Times New Roman" w:hAnsi="Times New Roman"/>
          <w:sz w:val="24"/>
        </w:rPr>
        <w:t xml:space="preserve">Any Party may terminate this Agreement for cause by written notice in the event another Party </w:t>
      </w:r>
      <w:r w:rsidR="00226196">
        <w:rPr>
          <w:rFonts w:ascii="Times New Roman" w:hAnsi="Times New Roman"/>
          <w:sz w:val="24"/>
          <w:lang w:val="en-US"/>
        </w:rPr>
        <w:t xml:space="preserve">materially </w:t>
      </w:r>
      <w:r>
        <w:rPr>
          <w:rFonts w:ascii="Times New Roman" w:hAnsi="Times New Roman"/>
          <w:sz w:val="24"/>
        </w:rPr>
        <w:t xml:space="preserve">breaches this Agreement and does not cure the breach within 30 days of </w:t>
      </w:r>
      <w:r w:rsidR="00323D4B">
        <w:rPr>
          <w:rFonts w:ascii="Times New Roman" w:hAnsi="Times New Roman"/>
          <w:sz w:val="24"/>
          <w:lang w:val="en-US"/>
        </w:rPr>
        <w:t xml:space="preserve">such </w:t>
      </w:r>
      <w:r>
        <w:rPr>
          <w:rFonts w:ascii="Times New Roman" w:hAnsi="Times New Roman"/>
          <w:sz w:val="24"/>
        </w:rPr>
        <w:t>written notice.</w:t>
      </w:r>
      <w:r w:rsidR="00DC7668">
        <w:rPr>
          <w:rFonts w:ascii="Times New Roman" w:hAnsi="Times New Roman"/>
          <w:sz w:val="24"/>
          <w:lang w:val="en-US"/>
        </w:rPr>
        <w:t xml:space="preserve"> </w:t>
      </w:r>
      <w:r w:rsidR="00DC7668" w:rsidRPr="00DC7668">
        <w:rPr>
          <w:rFonts w:ascii="Times New Roman" w:hAnsi="Times New Roman"/>
          <w:sz w:val="24"/>
          <w:lang w:val="en-US"/>
        </w:rPr>
        <w:t>In addition, a Party may elect to terminate this Agreement in the circumstances specified in Section 2.3.</w:t>
      </w:r>
    </w:p>
    <w:p w14:paraId="3E6FE6B4" w14:textId="77777777" w:rsidR="002E44C7" w:rsidRDefault="002E44C7" w:rsidP="002E44C7">
      <w:pPr>
        <w:pStyle w:val="HeadingText"/>
        <w:spacing w:after="0" w:line="240" w:lineRule="auto"/>
        <w:ind w:right="270" w:firstLine="0"/>
        <w:rPr>
          <w:rStyle w:val="Heading20"/>
          <w:rFonts w:ascii="Times New Roman" w:hAnsi="Times New Roman"/>
          <w:sz w:val="24"/>
          <w:u w:val="none"/>
          <w:lang w:val="en-US"/>
        </w:rPr>
      </w:pPr>
    </w:p>
    <w:p w14:paraId="65F24A3A" w14:textId="3B4CB3C4" w:rsidR="002E44C7" w:rsidRPr="00923CCC" w:rsidRDefault="002E44C7" w:rsidP="002E44C7">
      <w:pPr>
        <w:pStyle w:val="HeadingText"/>
        <w:spacing w:after="0" w:line="240" w:lineRule="auto"/>
        <w:ind w:right="270" w:firstLine="0"/>
        <w:rPr>
          <w:rFonts w:ascii="Times New Roman" w:hAnsi="Times New Roman"/>
          <w:sz w:val="24"/>
          <w:lang w:val="en-US" w:eastAsia="en-US"/>
        </w:rPr>
      </w:pPr>
      <w:r w:rsidRPr="009E6139">
        <w:rPr>
          <w:rStyle w:val="Heading20"/>
          <w:rFonts w:ascii="Times New Roman" w:hAnsi="Times New Roman"/>
          <w:sz w:val="24"/>
          <w:u w:val="none"/>
          <w:lang w:val="en-US"/>
        </w:rPr>
        <w:tab/>
      </w:r>
      <w:r>
        <w:rPr>
          <w:rStyle w:val="Heading20"/>
          <w:rFonts w:ascii="Times New Roman" w:hAnsi="Times New Roman"/>
          <w:sz w:val="24"/>
          <w:u w:val="none"/>
          <w:lang w:val="en-US"/>
        </w:rPr>
        <w:t xml:space="preserve">9.4 </w:t>
      </w:r>
      <w:r w:rsidRPr="005A615B">
        <w:rPr>
          <w:rStyle w:val="Heading20"/>
          <w:rFonts w:ascii="Times New Roman" w:hAnsi="Times New Roman"/>
          <w:sz w:val="24"/>
          <w:lang w:val="en-US"/>
        </w:rPr>
        <w:t>Effect of Agreement Termination on Patent Rights</w:t>
      </w:r>
      <w:r>
        <w:rPr>
          <w:rStyle w:val="Heading20"/>
          <w:rFonts w:ascii="Times New Roman" w:hAnsi="Times New Roman"/>
          <w:sz w:val="24"/>
          <w:u w:val="none"/>
          <w:lang w:val="en-US"/>
        </w:rPr>
        <w:t>.</w:t>
      </w:r>
      <w:r w:rsidR="006D2759">
        <w:rPr>
          <w:rStyle w:val="Heading20"/>
          <w:rFonts w:ascii="Times New Roman" w:hAnsi="Times New Roman"/>
          <w:sz w:val="24"/>
          <w:u w:val="none"/>
          <w:lang w:val="en-US"/>
        </w:rPr>
        <w:t xml:space="preserve"> </w:t>
      </w:r>
      <w:r w:rsidR="000E1A82">
        <w:rPr>
          <w:rFonts w:ascii="Times New Roman" w:hAnsi="Times New Roman"/>
          <w:sz w:val="24"/>
          <w:lang w:val="en-US"/>
        </w:rPr>
        <w:t xml:space="preserve">After </w:t>
      </w:r>
      <w:r w:rsidRPr="00923CCC">
        <w:rPr>
          <w:rFonts w:ascii="Times New Roman" w:hAnsi="Times New Roman"/>
          <w:sz w:val="24"/>
        </w:rPr>
        <w:t xml:space="preserve">termination of </w:t>
      </w:r>
      <w:r w:rsidR="003C6958">
        <w:rPr>
          <w:rFonts w:ascii="Times New Roman" w:hAnsi="Times New Roman"/>
          <w:sz w:val="24"/>
        </w:rPr>
        <w:t>this Agreement</w:t>
      </w:r>
      <w:r w:rsidRPr="00923CCC">
        <w:rPr>
          <w:rFonts w:ascii="Times New Roman" w:hAnsi="Times New Roman"/>
          <w:sz w:val="24"/>
        </w:rPr>
        <w:t xml:space="preserve"> and subject to any previously signed License Agreement</w:t>
      </w:r>
      <w:r w:rsidR="000168C2">
        <w:rPr>
          <w:rFonts w:ascii="Times New Roman" w:hAnsi="Times New Roman"/>
          <w:sz w:val="24"/>
          <w:lang w:val="en-US"/>
        </w:rPr>
        <w:t xml:space="preserve"> and applicable law</w:t>
      </w:r>
      <w:r w:rsidRPr="00923CCC">
        <w:rPr>
          <w:rFonts w:ascii="Times New Roman" w:hAnsi="Times New Roman"/>
          <w:sz w:val="24"/>
        </w:rPr>
        <w:t xml:space="preserve">, each Party may separately license its interest in the Patent Rights on a worldwide </w:t>
      </w:r>
      <w:r w:rsidRPr="00923CCC">
        <w:rPr>
          <w:rFonts w:ascii="Times New Roman" w:hAnsi="Times New Roman"/>
          <w:sz w:val="24"/>
          <w:lang w:val="en-US" w:eastAsia="en-US"/>
        </w:rPr>
        <w:t>basis</w:t>
      </w:r>
      <w:r w:rsidR="000168C2">
        <w:rPr>
          <w:rFonts w:ascii="Times New Roman" w:hAnsi="Times New Roman"/>
          <w:sz w:val="24"/>
          <w:lang w:val="en-US" w:eastAsia="en-US"/>
        </w:rPr>
        <w:t xml:space="preserve"> and no Party will have any</w:t>
      </w:r>
      <w:r w:rsidRPr="00923CCC">
        <w:rPr>
          <w:rFonts w:ascii="Times New Roman" w:hAnsi="Times New Roman"/>
          <w:sz w:val="24"/>
          <w:lang w:val="en-US" w:eastAsia="en-US"/>
        </w:rPr>
        <w:t xml:space="preserve"> ongoing obligations to share Patent Expenses or share or account for revenues under such licenses</w:t>
      </w:r>
      <w:r w:rsidR="00E97613">
        <w:rPr>
          <w:rFonts w:ascii="Times New Roman" w:hAnsi="Times New Roman"/>
          <w:sz w:val="24"/>
          <w:lang w:val="en-US" w:eastAsia="en-US"/>
        </w:rPr>
        <w:t>; provided, however, i</w:t>
      </w:r>
      <w:r w:rsidR="00E97613" w:rsidRPr="00E97613">
        <w:rPr>
          <w:rFonts w:ascii="Times New Roman" w:hAnsi="Times New Roman"/>
          <w:sz w:val="24"/>
          <w:lang w:val="en-US" w:eastAsia="en-US"/>
        </w:rPr>
        <w:t xml:space="preserve">f </w:t>
      </w:r>
      <w:r w:rsidR="00D3049E">
        <w:rPr>
          <w:rFonts w:ascii="Times New Roman" w:hAnsi="Times New Roman"/>
          <w:sz w:val="24"/>
          <w:lang w:val="en-US" w:eastAsia="en-US"/>
        </w:rPr>
        <w:t xml:space="preserve">this Agreement is terminated in circumstances that do not require the Withdrawing Party to repay Covered Expenses in accordance with Section 9.2 and </w:t>
      </w:r>
      <w:r w:rsidR="005A6A9E">
        <w:rPr>
          <w:rFonts w:ascii="Times New Roman" w:hAnsi="Times New Roman"/>
          <w:sz w:val="24"/>
          <w:lang w:val="en-US" w:eastAsia="en-US"/>
        </w:rPr>
        <w:t xml:space="preserve">a Withdrawing Party </w:t>
      </w:r>
      <w:r w:rsidR="00D3049E">
        <w:rPr>
          <w:rFonts w:ascii="Times New Roman" w:hAnsi="Times New Roman"/>
          <w:sz w:val="24"/>
          <w:lang w:val="en-US" w:eastAsia="en-US"/>
        </w:rPr>
        <w:t xml:space="preserve">thereafter </w:t>
      </w:r>
      <w:r w:rsidR="0080776F">
        <w:rPr>
          <w:rFonts w:ascii="Times New Roman" w:hAnsi="Times New Roman"/>
          <w:sz w:val="24"/>
          <w:lang w:val="en-US" w:eastAsia="en-US"/>
        </w:rPr>
        <w:t xml:space="preserve">licenses any Patent Rights, it </w:t>
      </w:r>
      <w:r w:rsidR="00764B3E">
        <w:rPr>
          <w:rFonts w:ascii="Times New Roman" w:hAnsi="Times New Roman"/>
          <w:sz w:val="24"/>
          <w:lang w:val="en-US" w:eastAsia="en-US"/>
        </w:rPr>
        <w:t>will</w:t>
      </w:r>
      <w:r w:rsidR="0080776F">
        <w:rPr>
          <w:rFonts w:ascii="Times New Roman" w:hAnsi="Times New Roman"/>
          <w:sz w:val="24"/>
          <w:lang w:val="en-US" w:eastAsia="en-US"/>
        </w:rPr>
        <w:t xml:space="preserve"> be obligated to repay to the other Party(</w:t>
      </w:r>
      <w:proofErr w:type="spellStart"/>
      <w:r w:rsidR="0080776F">
        <w:rPr>
          <w:rFonts w:ascii="Times New Roman" w:hAnsi="Times New Roman"/>
          <w:sz w:val="24"/>
          <w:lang w:val="en-US" w:eastAsia="en-US"/>
        </w:rPr>
        <w:t>ies</w:t>
      </w:r>
      <w:proofErr w:type="spellEnd"/>
      <w:r w:rsidR="0080776F">
        <w:rPr>
          <w:rFonts w:ascii="Times New Roman" w:hAnsi="Times New Roman"/>
          <w:sz w:val="24"/>
          <w:lang w:val="en-US" w:eastAsia="en-US"/>
        </w:rPr>
        <w:t xml:space="preserve">) </w:t>
      </w:r>
      <w:r w:rsidR="00536AED">
        <w:rPr>
          <w:rFonts w:ascii="Times New Roman" w:hAnsi="Times New Roman"/>
          <w:sz w:val="24"/>
          <w:lang w:val="en-US" w:eastAsia="en-US"/>
        </w:rPr>
        <w:t>out of the first proceeds of any such license all</w:t>
      </w:r>
      <w:r w:rsidR="0080776F">
        <w:rPr>
          <w:rFonts w:ascii="Times New Roman" w:hAnsi="Times New Roman"/>
          <w:sz w:val="24"/>
          <w:lang w:val="en-US" w:eastAsia="en-US"/>
        </w:rPr>
        <w:t xml:space="preserve"> </w:t>
      </w:r>
      <w:r w:rsidR="001E0A6E">
        <w:rPr>
          <w:rFonts w:ascii="Times New Roman" w:hAnsi="Times New Roman"/>
          <w:sz w:val="24"/>
          <w:lang w:val="en-US" w:eastAsia="en-US"/>
        </w:rPr>
        <w:t>Covered Expenses</w:t>
      </w:r>
      <w:r w:rsidR="0080776F">
        <w:rPr>
          <w:rFonts w:ascii="Times New Roman" w:hAnsi="Times New Roman"/>
          <w:sz w:val="24"/>
          <w:lang w:val="en-US" w:eastAsia="en-US"/>
        </w:rPr>
        <w:t xml:space="preserve"> </w:t>
      </w:r>
      <w:r w:rsidR="00536AED">
        <w:rPr>
          <w:rFonts w:ascii="Times New Roman" w:hAnsi="Times New Roman"/>
          <w:sz w:val="24"/>
          <w:lang w:val="en-US" w:eastAsia="en-US"/>
        </w:rPr>
        <w:t>to the extent that the other Party(</w:t>
      </w:r>
      <w:proofErr w:type="spellStart"/>
      <w:r w:rsidR="00536AED">
        <w:rPr>
          <w:rFonts w:ascii="Times New Roman" w:hAnsi="Times New Roman"/>
          <w:sz w:val="24"/>
          <w:lang w:val="en-US" w:eastAsia="en-US"/>
        </w:rPr>
        <w:t>ies</w:t>
      </w:r>
      <w:proofErr w:type="spellEnd"/>
      <w:r w:rsidR="00536AED">
        <w:rPr>
          <w:rFonts w:ascii="Times New Roman" w:hAnsi="Times New Roman"/>
          <w:sz w:val="24"/>
          <w:lang w:val="en-US" w:eastAsia="en-US"/>
        </w:rPr>
        <w:t>) have not already recovered such amounts from a License</w:t>
      </w:r>
      <w:r w:rsidR="00DC7668">
        <w:rPr>
          <w:rFonts w:ascii="Times New Roman" w:hAnsi="Times New Roman"/>
          <w:sz w:val="24"/>
          <w:lang w:val="en-US" w:eastAsia="en-US"/>
        </w:rPr>
        <w:t>e</w:t>
      </w:r>
      <w:r w:rsidR="00307729">
        <w:rPr>
          <w:rFonts w:ascii="Times New Roman" w:hAnsi="Times New Roman"/>
          <w:sz w:val="24"/>
          <w:lang w:val="en-US" w:eastAsia="en-US"/>
        </w:rPr>
        <w:t>,</w:t>
      </w:r>
      <w:r w:rsidR="00307729" w:rsidRPr="00307729">
        <w:t xml:space="preserve"> </w:t>
      </w:r>
      <w:r w:rsidR="00307729" w:rsidRPr="00307729">
        <w:rPr>
          <w:rFonts w:ascii="Times New Roman" w:hAnsi="Times New Roman"/>
          <w:sz w:val="24"/>
          <w:lang w:val="en-US" w:eastAsia="en-US"/>
        </w:rPr>
        <w:t xml:space="preserve">such </w:t>
      </w:r>
      <w:r w:rsidR="0080776F">
        <w:rPr>
          <w:rFonts w:ascii="Times New Roman" w:hAnsi="Times New Roman"/>
          <w:sz w:val="24"/>
          <w:lang w:val="en-US" w:eastAsia="en-US"/>
        </w:rPr>
        <w:t xml:space="preserve">obligation </w:t>
      </w:r>
      <w:r w:rsidR="00307729" w:rsidRPr="00307729">
        <w:rPr>
          <w:rFonts w:ascii="Times New Roman" w:hAnsi="Times New Roman"/>
          <w:sz w:val="24"/>
          <w:lang w:val="en-US" w:eastAsia="en-US"/>
        </w:rPr>
        <w:t>to survive termination of this Agreement</w:t>
      </w:r>
      <w:r w:rsidR="00E97613">
        <w:rPr>
          <w:rFonts w:ascii="Times New Roman" w:hAnsi="Times New Roman"/>
          <w:sz w:val="24"/>
          <w:lang w:val="en-US" w:eastAsia="en-US"/>
        </w:rPr>
        <w:t xml:space="preserve">. </w:t>
      </w:r>
    </w:p>
    <w:p w14:paraId="1B166DD0" w14:textId="77777777" w:rsidR="002E44C7" w:rsidRPr="00923CCC" w:rsidRDefault="002E44C7" w:rsidP="002E44C7">
      <w:pPr>
        <w:pStyle w:val="HeadingText"/>
        <w:spacing w:after="0" w:line="240" w:lineRule="auto"/>
        <w:ind w:right="270" w:firstLine="0"/>
        <w:rPr>
          <w:lang w:eastAsia="en-US"/>
        </w:rPr>
      </w:pPr>
    </w:p>
    <w:p w14:paraId="467F76C4" w14:textId="77777777" w:rsidR="002E44C7" w:rsidRPr="006D516C" w:rsidRDefault="002E44C7" w:rsidP="002E44C7">
      <w:pPr>
        <w:pStyle w:val="HeadingText"/>
        <w:spacing w:after="0" w:line="240" w:lineRule="auto"/>
        <w:ind w:right="270" w:firstLine="0"/>
        <w:rPr>
          <w:rFonts w:ascii="Times New Roman" w:hAnsi="Times New Roman"/>
          <w:sz w:val="24"/>
        </w:rPr>
      </w:pPr>
      <w:r>
        <w:rPr>
          <w:rStyle w:val="Heading20"/>
          <w:rFonts w:ascii="Times New Roman" w:hAnsi="Times New Roman"/>
          <w:sz w:val="24"/>
          <w:u w:val="none"/>
          <w:lang w:val="en-US"/>
        </w:rPr>
        <w:tab/>
        <w:t xml:space="preserve">9.5 </w:t>
      </w:r>
      <w:r w:rsidRPr="006869DF">
        <w:rPr>
          <w:rStyle w:val="Heading20"/>
          <w:rFonts w:ascii="Times New Roman" w:hAnsi="Times New Roman"/>
          <w:sz w:val="24"/>
          <w:lang w:val="en-US"/>
        </w:rPr>
        <w:t xml:space="preserve">Other </w:t>
      </w:r>
      <w:r w:rsidRPr="006D516C">
        <w:rPr>
          <w:rStyle w:val="Heading20"/>
          <w:rFonts w:ascii="Times New Roman" w:hAnsi="Times New Roman"/>
          <w:sz w:val="24"/>
        </w:rPr>
        <w:t>Effect</w:t>
      </w:r>
      <w:r>
        <w:rPr>
          <w:rStyle w:val="Heading20"/>
          <w:rFonts w:ascii="Times New Roman" w:hAnsi="Times New Roman"/>
          <w:sz w:val="24"/>
          <w:lang w:val="en-US"/>
        </w:rPr>
        <w:t>s</w:t>
      </w:r>
      <w:r w:rsidRPr="006D516C">
        <w:rPr>
          <w:rStyle w:val="Heading20"/>
          <w:rFonts w:ascii="Times New Roman" w:hAnsi="Times New Roman"/>
          <w:sz w:val="24"/>
        </w:rPr>
        <w:t xml:space="preserve"> of Termination</w:t>
      </w:r>
      <w:r w:rsidRPr="006D516C">
        <w:rPr>
          <w:rFonts w:ascii="Times New Roman" w:hAnsi="Times New Roman"/>
          <w:sz w:val="24"/>
        </w:rPr>
        <w:t>.</w:t>
      </w:r>
      <w:bookmarkEnd w:id="2"/>
      <w:r>
        <w:rPr>
          <w:rFonts w:ascii="Times New Roman" w:hAnsi="Times New Roman"/>
          <w:sz w:val="24"/>
          <w:lang w:val="en-US"/>
        </w:rPr>
        <w:t xml:space="preserve"> </w:t>
      </w:r>
    </w:p>
    <w:p w14:paraId="22FC0B81" w14:textId="77777777" w:rsidR="002E44C7" w:rsidRDefault="002E44C7" w:rsidP="002E44C7">
      <w:pPr>
        <w:pStyle w:val="BodyText"/>
        <w:tabs>
          <w:tab w:val="left" w:pos="432"/>
          <w:tab w:val="left" w:pos="936"/>
        </w:tabs>
        <w:ind w:right="270"/>
      </w:pPr>
    </w:p>
    <w:p w14:paraId="3A522696" w14:textId="77777777" w:rsidR="002E44C7" w:rsidRPr="006D516C" w:rsidRDefault="002E44C7" w:rsidP="002E44C7">
      <w:pPr>
        <w:pStyle w:val="BodyText"/>
        <w:tabs>
          <w:tab w:val="left" w:pos="432"/>
          <w:tab w:val="left" w:pos="936"/>
        </w:tabs>
        <w:ind w:right="270"/>
      </w:pPr>
      <w:r>
        <w:tab/>
        <w:t xml:space="preserve">(a) </w:t>
      </w:r>
      <w:r w:rsidRPr="006D516C">
        <w:t xml:space="preserve">Termination </w:t>
      </w:r>
      <w:r>
        <w:t>will</w:t>
      </w:r>
      <w:r w:rsidRPr="006D516C">
        <w:t xml:space="preserve"> not affect any previously signed License Agreement or the distribution of License Consideration </w:t>
      </w:r>
      <w:r w:rsidR="000168C2">
        <w:t>thereunder if still appropriate,</w:t>
      </w:r>
      <w:r w:rsidRPr="006D516C">
        <w:t xml:space="preserve"> and the applicable provisions of </w:t>
      </w:r>
      <w:r w:rsidR="003C6958">
        <w:t>this Agreement</w:t>
      </w:r>
      <w:r w:rsidRPr="006D516C">
        <w:t xml:space="preserve"> </w:t>
      </w:r>
      <w:r>
        <w:t>will</w:t>
      </w:r>
      <w:r w:rsidRPr="006D516C">
        <w:t xml:space="preserve"> continue to be applied.</w:t>
      </w:r>
    </w:p>
    <w:p w14:paraId="7C9F1058" w14:textId="77777777" w:rsidR="002E44C7" w:rsidRDefault="002E44C7" w:rsidP="002E44C7">
      <w:pPr>
        <w:pStyle w:val="BodyText"/>
        <w:tabs>
          <w:tab w:val="left" w:pos="432"/>
          <w:tab w:val="left" w:pos="936"/>
        </w:tabs>
        <w:ind w:right="270"/>
      </w:pPr>
    </w:p>
    <w:p w14:paraId="7D430796" w14:textId="77777777" w:rsidR="002E44C7" w:rsidRDefault="002E44C7" w:rsidP="002E44C7">
      <w:pPr>
        <w:pStyle w:val="BodyText"/>
        <w:tabs>
          <w:tab w:val="left" w:pos="432"/>
          <w:tab w:val="left" w:pos="936"/>
        </w:tabs>
        <w:ind w:right="270"/>
      </w:pPr>
      <w:r>
        <w:tab/>
        <w:t xml:space="preserve">(b) </w:t>
      </w:r>
      <w:r w:rsidRPr="006D516C">
        <w:t>Termination of this Agreement will not relieve any Party of any obligation or liability</w:t>
      </w:r>
      <w:r>
        <w:t xml:space="preserve"> </w:t>
      </w:r>
      <w:r w:rsidRPr="006D516C">
        <w:t xml:space="preserve">accrued under this Agreement before termination, or rescind any payments made or due before termination.  </w:t>
      </w:r>
    </w:p>
    <w:p w14:paraId="0F86FD02" w14:textId="77777777" w:rsidR="002E44C7" w:rsidRDefault="002E44C7" w:rsidP="002E44C7">
      <w:pPr>
        <w:pStyle w:val="BodyText"/>
        <w:tabs>
          <w:tab w:val="left" w:pos="432"/>
          <w:tab w:val="left" w:pos="936"/>
        </w:tabs>
        <w:ind w:right="270"/>
      </w:pPr>
    </w:p>
    <w:p w14:paraId="48A4DE6A" w14:textId="77777777" w:rsidR="002E44C7" w:rsidRPr="006D516C" w:rsidRDefault="002E44C7" w:rsidP="002E44C7">
      <w:pPr>
        <w:pStyle w:val="BodyText"/>
        <w:ind w:right="270" w:firstLine="432"/>
      </w:pPr>
      <w:r>
        <w:t xml:space="preserve">(c) </w:t>
      </w:r>
      <w:r w:rsidRPr="00F02424">
        <w:t xml:space="preserve">Apart from the </w:t>
      </w:r>
      <w:r>
        <w:t>provisions specific</w:t>
      </w:r>
      <w:r w:rsidR="00F31C88">
        <w:t>ally set forth in this Section</w:t>
      </w:r>
      <w:r>
        <w:t xml:space="preserve"> 9, </w:t>
      </w:r>
      <w:r w:rsidRPr="00F02424">
        <w:t xml:space="preserve">the Parties will have no further rights or </w:t>
      </w:r>
      <w:r w:rsidRPr="00A27685">
        <w:t xml:space="preserve">obligations under </w:t>
      </w:r>
      <w:r w:rsidR="003C6958">
        <w:t>this Agreement</w:t>
      </w:r>
      <w:r w:rsidRPr="00A27685">
        <w:t xml:space="preserve">. </w:t>
      </w:r>
    </w:p>
    <w:p w14:paraId="77F5542F" w14:textId="77777777" w:rsidR="002E44C7" w:rsidRPr="006D516C" w:rsidRDefault="002E44C7" w:rsidP="002E44C7">
      <w:pPr>
        <w:ind w:right="270" w:firstLine="432"/>
        <w:jc w:val="both"/>
        <w:rPr>
          <w:rFonts w:eastAsia="ヒラギノ明朝 Pro W3"/>
          <w:sz w:val="24"/>
          <w:szCs w:val="24"/>
        </w:rPr>
      </w:pPr>
    </w:p>
    <w:p w14:paraId="19AB7A73" w14:textId="77777777" w:rsidR="002E44C7" w:rsidRPr="006D516C" w:rsidRDefault="002E44C7" w:rsidP="002E44C7">
      <w:pPr>
        <w:ind w:right="270" w:firstLine="432"/>
        <w:rPr>
          <w:color w:val="000000"/>
          <w:sz w:val="24"/>
          <w:szCs w:val="24"/>
        </w:rPr>
      </w:pPr>
      <w:r>
        <w:rPr>
          <w:rFonts w:eastAsia="ヒラギノ明朝 Pro W3"/>
          <w:sz w:val="24"/>
          <w:szCs w:val="24"/>
        </w:rPr>
        <w:t>9</w:t>
      </w:r>
      <w:r w:rsidRPr="006D516C">
        <w:rPr>
          <w:rFonts w:eastAsia="ヒラギノ明朝 Pro W3"/>
          <w:sz w:val="24"/>
          <w:szCs w:val="24"/>
        </w:rPr>
        <w:t>.</w:t>
      </w:r>
      <w:r>
        <w:rPr>
          <w:rFonts w:eastAsia="ヒラギノ明朝 Pro W3"/>
          <w:sz w:val="24"/>
          <w:szCs w:val="24"/>
        </w:rPr>
        <w:t>6</w:t>
      </w:r>
      <w:r w:rsidRPr="006D516C">
        <w:rPr>
          <w:rFonts w:eastAsia="ヒラギノ明朝 Pro W3"/>
          <w:sz w:val="24"/>
          <w:szCs w:val="24"/>
        </w:rPr>
        <w:t xml:space="preserve"> </w:t>
      </w:r>
      <w:r w:rsidRPr="006D516C">
        <w:rPr>
          <w:rFonts w:eastAsia="ヒラギノ明朝 Pro W3"/>
          <w:sz w:val="24"/>
          <w:szCs w:val="24"/>
          <w:u w:val="single"/>
        </w:rPr>
        <w:t>Surviving Term</w:t>
      </w:r>
      <w:r>
        <w:rPr>
          <w:rFonts w:eastAsia="ヒラギノ明朝 Pro W3"/>
          <w:sz w:val="24"/>
          <w:szCs w:val="24"/>
          <w:u w:val="single"/>
        </w:rPr>
        <w:t>s</w:t>
      </w:r>
      <w:r w:rsidRPr="00510EE4">
        <w:rPr>
          <w:rFonts w:eastAsia="ヒラギノ明朝 Pro W3"/>
          <w:sz w:val="24"/>
          <w:szCs w:val="24"/>
        </w:rPr>
        <w:t xml:space="preserve">. </w:t>
      </w:r>
      <w:r>
        <w:rPr>
          <w:rFonts w:eastAsia="ヒラギノ明朝 Pro W3"/>
          <w:sz w:val="24"/>
          <w:szCs w:val="24"/>
        </w:rPr>
        <w:t xml:space="preserve">Any termination of this Agreement pursuant to this </w:t>
      </w:r>
      <w:r w:rsidR="00F31C88">
        <w:rPr>
          <w:rFonts w:eastAsia="ヒラギノ明朝 Pro W3"/>
          <w:sz w:val="24"/>
          <w:szCs w:val="24"/>
        </w:rPr>
        <w:t>Section</w:t>
      </w:r>
      <w:r>
        <w:rPr>
          <w:rFonts w:eastAsia="ヒラギノ明朝 Pro W3"/>
          <w:sz w:val="24"/>
          <w:szCs w:val="24"/>
        </w:rPr>
        <w:t xml:space="preserve"> 9</w:t>
      </w:r>
      <w:r w:rsidRPr="006D516C">
        <w:rPr>
          <w:rFonts w:eastAsia="ヒラギノ明朝 Pro W3"/>
          <w:sz w:val="24"/>
          <w:szCs w:val="24"/>
        </w:rPr>
        <w:t xml:space="preserve"> will not affect the rights and obli</w:t>
      </w:r>
      <w:r>
        <w:rPr>
          <w:rFonts w:eastAsia="ヒラギノ明朝 Pro W3"/>
          <w:sz w:val="24"/>
          <w:szCs w:val="24"/>
        </w:rPr>
        <w:t xml:space="preserve">gations set </w:t>
      </w:r>
      <w:r w:rsidR="00F31C88">
        <w:rPr>
          <w:rFonts w:eastAsia="ヒラギノ明朝 Pro W3"/>
          <w:sz w:val="24"/>
          <w:szCs w:val="24"/>
        </w:rPr>
        <w:t>forth in this Section</w:t>
      </w:r>
      <w:r>
        <w:rPr>
          <w:rFonts w:eastAsia="ヒラギノ明朝 Pro W3"/>
          <w:sz w:val="24"/>
          <w:szCs w:val="24"/>
        </w:rPr>
        <w:t xml:space="preserve"> 9</w:t>
      </w:r>
      <w:r w:rsidRPr="006D516C">
        <w:rPr>
          <w:rFonts w:eastAsia="ヒラギノ明朝 Pro W3"/>
          <w:sz w:val="24"/>
          <w:szCs w:val="24"/>
        </w:rPr>
        <w:t xml:space="preserve"> as well as the following Sections </w:t>
      </w:r>
      <w:r w:rsidRPr="006D516C">
        <w:rPr>
          <w:rFonts w:eastAsia="ヒラギノ明朝 Pro W3"/>
          <w:sz w:val="24"/>
          <w:szCs w:val="24"/>
        </w:rPr>
        <w:lastRenderedPageBreak/>
        <w:t xml:space="preserve">of the </w:t>
      </w:r>
      <w:r>
        <w:rPr>
          <w:rFonts w:eastAsia="ヒラギノ明朝 Pro W3"/>
          <w:sz w:val="24"/>
          <w:szCs w:val="24"/>
        </w:rPr>
        <w:t>General Terms</w:t>
      </w:r>
      <w:r w:rsidRPr="006D516C">
        <w:rPr>
          <w:rFonts w:eastAsia="ヒラギノ明朝 Pro W3"/>
          <w:sz w:val="24"/>
          <w:szCs w:val="24"/>
        </w:rPr>
        <w:t xml:space="preserve">, all of which </w:t>
      </w:r>
      <w:r>
        <w:rPr>
          <w:rFonts w:eastAsia="ヒラギノ明朝 Pro W3"/>
          <w:sz w:val="24"/>
          <w:szCs w:val="24"/>
        </w:rPr>
        <w:t>will</w:t>
      </w:r>
      <w:r w:rsidRPr="006D516C">
        <w:rPr>
          <w:rFonts w:eastAsia="ヒラギノ明朝 Pro W3"/>
          <w:sz w:val="24"/>
          <w:szCs w:val="24"/>
        </w:rPr>
        <w:t xml:space="preserve"> survi</w:t>
      </w:r>
      <w:r>
        <w:rPr>
          <w:rFonts w:eastAsia="ヒラギノ明朝 Pro W3"/>
          <w:sz w:val="24"/>
          <w:szCs w:val="24"/>
        </w:rPr>
        <w:t>v</w:t>
      </w:r>
      <w:r w:rsidRPr="006D516C">
        <w:rPr>
          <w:rFonts w:eastAsia="ヒラギノ明朝 Pro W3"/>
          <w:sz w:val="24"/>
          <w:szCs w:val="24"/>
        </w:rPr>
        <w:t>e termination</w:t>
      </w:r>
      <w:r>
        <w:rPr>
          <w:rFonts w:eastAsia="ヒラギノ明朝 Pro W3"/>
          <w:sz w:val="24"/>
          <w:szCs w:val="24"/>
        </w:rPr>
        <w:t>: 8 (Confidentiality of Licensee Information</w:t>
      </w:r>
      <w:r w:rsidR="000168C2">
        <w:rPr>
          <w:rFonts w:eastAsia="ヒラギノ明朝 Pro W3"/>
          <w:sz w:val="24"/>
          <w:szCs w:val="24"/>
        </w:rPr>
        <w:t>), 11 (Disclaimer; Limitations),</w:t>
      </w:r>
      <w:r>
        <w:rPr>
          <w:rFonts w:eastAsia="ヒラギノ明朝 Pro W3"/>
          <w:sz w:val="24"/>
          <w:szCs w:val="24"/>
        </w:rPr>
        <w:t xml:space="preserve"> and 14 (Governing Law). </w:t>
      </w:r>
    </w:p>
    <w:p w14:paraId="62854C7E" w14:textId="77777777" w:rsidR="002E44C7" w:rsidRDefault="002E44C7" w:rsidP="002E44C7">
      <w:pPr>
        <w:pStyle w:val="Heading1"/>
        <w:ind w:right="270"/>
        <w:jc w:val="both"/>
      </w:pPr>
    </w:p>
    <w:p w14:paraId="2ED458E3" w14:textId="77777777" w:rsidR="002E44C7" w:rsidRPr="00510EE4" w:rsidRDefault="002E44C7" w:rsidP="002E44C7">
      <w:pPr>
        <w:pStyle w:val="Heading1"/>
        <w:ind w:right="270"/>
        <w:jc w:val="both"/>
      </w:pPr>
      <w:r>
        <w:t>10</w:t>
      </w:r>
      <w:r w:rsidRPr="00510EE4">
        <w:t>.</w:t>
      </w:r>
      <w:r>
        <w:t xml:space="preserve"> </w:t>
      </w:r>
      <w:r w:rsidRPr="00510EE4">
        <w:t>Representations.</w:t>
      </w:r>
    </w:p>
    <w:p w14:paraId="2362D183" w14:textId="77777777" w:rsidR="002E44C7" w:rsidRPr="00510EE4" w:rsidRDefault="002E44C7" w:rsidP="002E44C7">
      <w:pPr>
        <w:pStyle w:val="BodyTextHanging"/>
        <w:spacing w:after="0" w:line="240" w:lineRule="auto"/>
        <w:ind w:right="270"/>
        <w:jc w:val="both"/>
        <w:rPr>
          <w:rFonts w:ascii="Times New Roman" w:hAnsi="Times New Roman"/>
          <w:sz w:val="24"/>
        </w:rPr>
      </w:pPr>
      <w:bookmarkStart w:id="3" w:name="_Toc121188259"/>
    </w:p>
    <w:p w14:paraId="210C4849" w14:textId="77777777" w:rsidR="002E44C7" w:rsidRDefault="002E44C7" w:rsidP="002E44C7">
      <w:pPr>
        <w:pStyle w:val="BodyTextHanging"/>
        <w:spacing w:after="0" w:line="240" w:lineRule="auto"/>
        <w:ind w:right="270"/>
        <w:rPr>
          <w:rFonts w:ascii="Times New Roman" w:hAnsi="Times New Roman"/>
          <w:sz w:val="24"/>
        </w:rPr>
      </w:pPr>
      <w:r>
        <w:rPr>
          <w:rFonts w:ascii="Times New Roman" w:hAnsi="Times New Roman"/>
          <w:sz w:val="24"/>
        </w:rPr>
        <w:t>10</w:t>
      </w:r>
      <w:r w:rsidRPr="00510EE4">
        <w:rPr>
          <w:rFonts w:ascii="Times New Roman" w:hAnsi="Times New Roman"/>
          <w:sz w:val="24"/>
        </w:rPr>
        <w:t>.1</w:t>
      </w:r>
      <w:r w:rsidRPr="00510EE4">
        <w:rPr>
          <w:rFonts w:ascii="Times New Roman" w:hAnsi="Times New Roman"/>
          <w:sz w:val="24"/>
        </w:rPr>
        <w:tab/>
      </w:r>
      <w:r w:rsidRPr="00510EE4">
        <w:rPr>
          <w:rStyle w:val="Heading20"/>
          <w:rFonts w:ascii="Times New Roman" w:hAnsi="Times New Roman"/>
          <w:sz w:val="24"/>
        </w:rPr>
        <w:t>Assignment by Inventors</w:t>
      </w:r>
      <w:r w:rsidRPr="00510EE4">
        <w:rPr>
          <w:rFonts w:ascii="Times New Roman" w:hAnsi="Times New Roman"/>
          <w:sz w:val="24"/>
        </w:rPr>
        <w:t>. Each Party represents that its </w:t>
      </w:r>
      <w:r>
        <w:rPr>
          <w:rFonts w:ascii="Times New Roman" w:hAnsi="Times New Roman"/>
          <w:sz w:val="24"/>
        </w:rPr>
        <w:t>i</w:t>
      </w:r>
      <w:r w:rsidRPr="00510EE4">
        <w:rPr>
          <w:rFonts w:ascii="Times New Roman" w:hAnsi="Times New Roman"/>
          <w:sz w:val="24"/>
        </w:rPr>
        <w:t xml:space="preserve">nventors </w:t>
      </w:r>
      <w:r w:rsidR="00226196">
        <w:rPr>
          <w:rFonts w:ascii="Times New Roman" w:hAnsi="Times New Roman"/>
          <w:sz w:val="24"/>
        </w:rPr>
        <w:t xml:space="preserve">have assigned or </w:t>
      </w:r>
      <w:r w:rsidRPr="00510EE4">
        <w:rPr>
          <w:rFonts w:ascii="Times New Roman" w:hAnsi="Times New Roman"/>
          <w:sz w:val="24"/>
        </w:rPr>
        <w:t xml:space="preserve">are obligated to assign to </w:t>
      </w:r>
      <w:r>
        <w:rPr>
          <w:rFonts w:ascii="Times New Roman" w:hAnsi="Times New Roman"/>
          <w:sz w:val="24"/>
        </w:rPr>
        <w:t>such Party</w:t>
      </w:r>
      <w:r w:rsidRPr="00510EE4">
        <w:rPr>
          <w:rFonts w:ascii="Times New Roman" w:hAnsi="Times New Roman"/>
          <w:sz w:val="24"/>
        </w:rPr>
        <w:t xml:space="preserve"> </w:t>
      </w:r>
      <w:proofErr w:type="gramStart"/>
      <w:r w:rsidRPr="00510EE4">
        <w:rPr>
          <w:rFonts w:ascii="Times New Roman" w:hAnsi="Times New Roman"/>
          <w:sz w:val="24"/>
        </w:rPr>
        <w:t>all of</w:t>
      </w:r>
      <w:proofErr w:type="gramEnd"/>
      <w:r w:rsidRPr="00510EE4">
        <w:rPr>
          <w:rFonts w:ascii="Times New Roman" w:hAnsi="Times New Roman"/>
          <w:sz w:val="24"/>
        </w:rPr>
        <w:t xml:space="preserve"> </w:t>
      </w:r>
      <w:r>
        <w:rPr>
          <w:rFonts w:ascii="Times New Roman" w:hAnsi="Times New Roman"/>
          <w:sz w:val="24"/>
        </w:rPr>
        <w:t>the inventors’</w:t>
      </w:r>
      <w:r w:rsidRPr="00510EE4">
        <w:rPr>
          <w:rFonts w:ascii="Times New Roman" w:hAnsi="Times New Roman"/>
          <w:sz w:val="24"/>
        </w:rPr>
        <w:t xml:space="preserve"> rights in the Patent Rights, and that such Party will use diligent efforts to cause its </w:t>
      </w:r>
      <w:r>
        <w:rPr>
          <w:rFonts w:ascii="Times New Roman" w:hAnsi="Times New Roman"/>
          <w:sz w:val="24"/>
        </w:rPr>
        <w:t>i</w:t>
      </w:r>
      <w:r w:rsidRPr="00510EE4">
        <w:rPr>
          <w:rFonts w:ascii="Times New Roman" w:hAnsi="Times New Roman"/>
          <w:sz w:val="24"/>
        </w:rPr>
        <w:t>nventors to sign any addi</w:t>
      </w:r>
      <w:r w:rsidRPr="00510EE4">
        <w:rPr>
          <w:rFonts w:ascii="Times New Roman" w:hAnsi="Times New Roman"/>
          <w:sz w:val="24"/>
        </w:rPr>
        <w:softHyphen/>
        <w:t>tional papers as may be necessary to evidence such assignment.</w:t>
      </w:r>
      <w:bookmarkStart w:id="4" w:name="_Toc121188261"/>
      <w:bookmarkEnd w:id="3"/>
    </w:p>
    <w:p w14:paraId="6F3DED1C" w14:textId="77777777" w:rsidR="002E44C7" w:rsidRDefault="002E44C7" w:rsidP="002E44C7">
      <w:pPr>
        <w:pStyle w:val="BodyTextHanging"/>
        <w:spacing w:after="0" w:line="240" w:lineRule="auto"/>
        <w:ind w:right="270"/>
        <w:rPr>
          <w:rFonts w:ascii="Times New Roman" w:hAnsi="Times New Roman"/>
          <w:sz w:val="24"/>
        </w:rPr>
      </w:pPr>
    </w:p>
    <w:p w14:paraId="35BE4E26" w14:textId="77777777" w:rsidR="002E44C7" w:rsidRPr="00210419" w:rsidRDefault="002E44C7" w:rsidP="002E44C7">
      <w:pPr>
        <w:pStyle w:val="BodyTextHanging"/>
        <w:spacing w:after="0" w:line="240" w:lineRule="auto"/>
        <w:ind w:right="270"/>
        <w:rPr>
          <w:rFonts w:ascii="Times New Roman" w:hAnsi="Times New Roman"/>
          <w:sz w:val="24"/>
        </w:rPr>
      </w:pPr>
      <w:r w:rsidRPr="00210419">
        <w:rPr>
          <w:rFonts w:ascii="Times New Roman" w:hAnsi="Times New Roman"/>
          <w:sz w:val="24"/>
        </w:rPr>
        <w:t>1</w:t>
      </w:r>
      <w:r>
        <w:rPr>
          <w:rFonts w:ascii="Times New Roman" w:hAnsi="Times New Roman"/>
          <w:sz w:val="24"/>
        </w:rPr>
        <w:t>0</w:t>
      </w:r>
      <w:r w:rsidRPr="00210419">
        <w:rPr>
          <w:rFonts w:ascii="Times New Roman" w:hAnsi="Times New Roman"/>
          <w:sz w:val="24"/>
        </w:rPr>
        <w:t>.2</w:t>
      </w:r>
      <w:r w:rsidRPr="00210419">
        <w:rPr>
          <w:rFonts w:ascii="Times New Roman" w:hAnsi="Times New Roman"/>
          <w:sz w:val="24"/>
        </w:rPr>
        <w:tab/>
      </w:r>
      <w:r w:rsidRPr="00210419">
        <w:rPr>
          <w:rStyle w:val="Heading20"/>
          <w:rFonts w:ascii="Times New Roman" w:hAnsi="Times New Roman"/>
          <w:sz w:val="24"/>
        </w:rPr>
        <w:t>No Conflict</w:t>
      </w:r>
      <w:r w:rsidRPr="00210419">
        <w:rPr>
          <w:rFonts w:ascii="Times New Roman" w:hAnsi="Times New Roman"/>
          <w:sz w:val="24"/>
        </w:rPr>
        <w:t xml:space="preserve">. </w:t>
      </w:r>
      <w:bookmarkEnd w:id="4"/>
      <w:r w:rsidRPr="00210419">
        <w:rPr>
          <w:rFonts w:ascii="Times New Roman" w:hAnsi="Times New Roman"/>
          <w:sz w:val="24"/>
        </w:rPr>
        <w:t xml:space="preserve">Except for the </w:t>
      </w:r>
      <w:r>
        <w:rPr>
          <w:rFonts w:ascii="Times New Roman" w:hAnsi="Times New Roman"/>
          <w:sz w:val="24"/>
        </w:rPr>
        <w:t>Third-Party Interests identified in the Transaction Terms</w:t>
      </w:r>
      <w:r w:rsidR="00CA15DC">
        <w:rPr>
          <w:rFonts w:ascii="Times New Roman" w:hAnsi="Times New Roman"/>
          <w:sz w:val="24"/>
        </w:rPr>
        <w:t xml:space="preserve"> </w:t>
      </w:r>
      <w:r w:rsidR="00CA15DC" w:rsidRPr="00CA15DC">
        <w:rPr>
          <w:rFonts w:ascii="Times New Roman" w:hAnsi="Times New Roman"/>
          <w:sz w:val="24"/>
        </w:rPr>
        <w:t>and any rights granted pursuant to Section 3.4</w:t>
      </w:r>
      <w:r w:rsidRPr="00210419">
        <w:rPr>
          <w:rFonts w:ascii="Times New Roman" w:hAnsi="Times New Roman"/>
          <w:sz w:val="24"/>
        </w:rPr>
        <w:t>, each Party repre</w:t>
      </w:r>
      <w:r w:rsidRPr="00210419">
        <w:rPr>
          <w:rFonts w:ascii="Times New Roman" w:hAnsi="Times New Roman"/>
          <w:sz w:val="24"/>
        </w:rPr>
        <w:softHyphen/>
        <w:t>sents</w:t>
      </w:r>
      <w:r>
        <w:rPr>
          <w:rFonts w:ascii="Times New Roman" w:hAnsi="Times New Roman"/>
          <w:sz w:val="24"/>
        </w:rPr>
        <w:t xml:space="preserve"> that,</w:t>
      </w:r>
      <w:r w:rsidRPr="00210419">
        <w:rPr>
          <w:rFonts w:ascii="Times New Roman" w:hAnsi="Times New Roman"/>
          <w:sz w:val="24"/>
        </w:rPr>
        <w:t xml:space="preserve"> to the knowledge of its </w:t>
      </w:r>
      <w:r>
        <w:rPr>
          <w:rFonts w:ascii="Times New Roman" w:hAnsi="Times New Roman"/>
          <w:sz w:val="24"/>
        </w:rPr>
        <w:t>t</w:t>
      </w:r>
      <w:r w:rsidRPr="00210419">
        <w:rPr>
          <w:rFonts w:ascii="Times New Roman" w:hAnsi="Times New Roman"/>
          <w:sz w:val="24"/>
        </w:rPr>
        <w:t xml:space="preserve">echnology </w:t>
      </w:r>
      <w:r>
        <w:rPr>
          <w:rFonts w:ascii="Times New Roman" w:hAnsi="Times New Roman"/>
          <w:sz w:val="24"/>
        </w:rPr>
        <w:t>t</w:t>
      </w:r>
      <w:r w:rsidRPr="00210419">
        <w:rPr>
          <w:rFonts w:ascii="Times New Roman" w:hAnsi="Times New Roman"/>
          <w:sz w:val="24"/>
        </w:rPr>
        <w:t xml:space="preserve">ransfer </w:t>
      </w:r>
      <w:r>
        <w:rPr>
          <w:rFonts w:ascii="Times New Roman" w:hAnsi="Times New Roman"/>
          <w:sz w:val="24"/>
        </w:rPr>
        <w:t>o</w:t>
      </w:r>
      <w:r w:rsidRPr="00210419">
        <w:rPr>
          <w:rFonts w:ascii="Times New Roman" w:hAnsi="Times New Roman"/>
          <w:sz w:val="24"/>
        </w:rPr>
        <w:t xml:space="preserve">ffice or other licensing office or department, it has not granted any rights to any entity or person in the </w:t>
      </w:r>
      <w:r>
        <w:rPr>
          <w:rFonts w:ascii="Times New Roman" w:hAnsi="Times New Roman"/>
          <w:sz w:val="24"/>
        </w:rPr>
        <w:t xml:space="preserve">Patent Rights. </w:t>
      </w:r>
    </w:p>
    <w:p w14:paraId="60C8CEC3" w14:textId="77777777" w:rsidR="002E44C7" w:rsidRPr="00510EE4" w:rsidRDefault="002E44C7" w:rsidP="002E44C7">
      <w:pPr>
        <w:pStyle w:val="BodyTextHanging"/>
        <w:spacing w:after="0" w:line="240" w:lineRule="auto"/>
        <w:ind w:right="270"/>
        <w:jc w:val="both"/>
        <w:rPr>
          <w:rFonts w:ascii="Times New Roman" w:hAnsi="Times New Roman"/>
          <w:sz w:val="24"/>
        </w:rPr>
      </w:pPr>
      <w:bookmarkStart w:id="5" w:name="_Toc121188263"/>
    </w:p>
    <w:bookmarkEnd w:id="5"/>
    <w:p w14:paraId="12B0E935" w14:textId="77777777" w:rsidR="002E44C7" w:rsidRPr="00ED3020" w:rsidRDefault="002E44C7" w:rsidP="002E44C7">
      <w:pPr>
        <w:pStyle w:val="BodyTextHanging"/>
        <w:spacing w:after="0" w:line="240" w:lineRule="auto"/>
        <w:ind w:right="270" w:firstLine="0"/>
        <w:jc w:val="both"/>
        <w:rPr>
          <w:rFonts w:ascii="Times New Roman" w:hAnsi="Times New Roman"/>
          <w:b/>
          <w:sz w:val="24"/>
        </w:rPr>
      </w:pPr>
      <w:r w:rsidRPr="00ED3020">
        <w:rPr>
          <w:rFonts w:ascii="Times New Roman" w:hAnsi="Times New Roman"/>
          <w:b/>
          <w:sz w:val="24"/>
        </w:rPr>
        <w:t>1</w:t>
      </w:r>
      <w:r>
        <w:rPr>
          <w:rFonts w:ascii="Times New Roman" w:hAnsi="Times New Roman"/>
          <w:b/>
          <w:sz w:val="24"/>
        </w:rPr>
        <w:t>1</w:t>
      </w:r>
      <w:r w:rsidRPr="00ED3020">
        <w:rPr>
          <w:rFonts w:ascii="Times New Roman" w:hAnsi="Times New Roman"/>
          <w:b/>
          <w:sz w:val="24"/>
        </w:rPr>
        <w:t xml:space="preserve">. </w:t>
      </w:r>
      <w:r w:rsidRPr="00ED3020">
        <w:rPr>
          <w:rStyle w:val="Heading20"/>
          <w:rFonts w:ascii="Times New Roman" w:hAnsi="Times New Roman"/>
          <w:b/>
          <w:sz w:val="24"/>
          <w:u w:val="none"/>
        </w:rPr>
        <w:t>Disclaimers; Limitations</w:t>
      </w:r>
      <w:r w:rsidRPr="00ED3020">
        <w:rPr>
          <w:rFonts w:ascii="Times New Roman" w:hAnsi="Times New Roman"/>
          <w:b/>
          <w:sz w:val="24"/>
        </w:rPr>
        <w:t xml:space="preserve">. </w:t>
      </w:r>
    </w:p>
    <w:p w14:paraId="27EF4BFB" w14:textId="77777777" w:rsidR="002E44C7" w:rsidRPr="00ED3020" w:rsidRDefault="002E44C7" w:rsidP="002E44C7">
      <w:pPr>
        <w:pStyle w:val="BodyTextHanging"/>
        <w:spacing w:after="0" w:line="240" w:lineRule="auto"/>
        <w:ind w:right="270" w:firstLine="0"/>
        <w:jc w:val="both"/>
        <w:rPr>
          <w:rFonts w:ascii="Times New Roman" w:hAnsi="Times New Roman"/>
          <w:sz w:val="24"/>
        </w:rPr>
      </w:pPr>
    </w:p>
    <w:p w14:paraId="224298BA" w14:textId="77777777" w:rsidR="002E44C7" w:rsidRPr="00ED3020" w:rsidRDefault="00ED06D5" w:rsidP="002E44C7">
      <w:pPr>
        <w:pStyle w:val="BodyTextHanging"/>
        <w:spacing w:after="0" w:line="240" w:lineRule="auto"/>
        <w:ind w:right="270" w:firstLine="0"/>
        <w:rPr>
          <w:rFonts w:ascii="Times New Roman" w:hAnsi="Times New Roman"/>
          <w:sz w:val="24"/>
        </w:rPr>
      </w:pPr>
      <w:r>
        <w:rPr>
          <w:rFonts w:ascii="Times New Roman" w:hAnsi="Times New Roman"/>
          <w:smallCaps/>
          <w:sz w:val="24"/>
        </w:rPr>
        <w:t>EXCEPT AS SET FORTH IN SECTION 10</w:t>
      </w:r>
      <w:r w:rsidRPr="00ED3020">
        <w:rPr>
          <w:rFonts w:ascii="Times New Roman" w:hAnsi="Times New Roman"/>
          <w:smallCaps/>
          <w:sz w:val="24"/>
        </w:rPr>
        <w:t xml:space="preserve">, NO PARTY EXTENDS ANY WARRANTIES OF ANY KIND, EITHER EXPRESS OR IMPLIED, INCLUDING </w:t>
      </w:r>
      <w:r>
        <w:rPr>
          <w:rFonts w:ascii="Times New Roman" w:hAnsi="Times New Roman"/>
          <w:smallCaps/>
          <w:sz w:val="24"/>
        </w:rPr>
        <w:t xml:space="preserve">BUT NOT LIMITED TO </w:t>
      </w:r>
      <w:r w:rsidRPr="00ED3020">
        <w:rPr>
          <w:rFonts w:ascii="Times New Roman" w:hAnsi="Times New Roman"/>
          <w:smallCaps/>
          <w:sz w:val="24"/>
        </w:rPr>
        <w:t>THE WARRANTIES OF MERCHANTABILITY OR FITNESS FOR A PARTICULAR PURPOSE WITH RESPECT TO THE PATENT RIGHTS. IN ADDITION, EACH OF THE PARTIES EXPRESSLY DISCLAIMS ANY WARRANTY THAT THE PRACTICE OF THE PATENT RIGHTS WILL NOT INFRINGE ANY PATENT, COPYRIGHT, TRADEMARK, OR OTHER RIGHTS OF THIRD PARTIES.</w:t>
      </w:r>
      <w:r w:rsidRPr="00ED3020">
        <w:rPr>
          <w:rFonts w:ascii="Times New Roman" w:hAnsi="Times New Roman"/>
          <w:sz w:val="24"/>
        </w:rPr>
        <w:t xml:space="preserve"> </w:t>
      </w:r>
      <w:r w:rsidR="002E44C7" w:rsidRPr="00ED3020">
        <w:rPr>
          <w:rFonts w:ascii="Times New Roman" w:hAnsi="Times New Roman"/>
          <w:sz w:val="24"/>
        </w:rPr>
        <w:t xml:space="preserve">No Party will make statements, representations, or warranties, or accept liabilities or responsibilities, with respect to or potentially involving the other Party, that are inconsistent with this </w:t>
      </w:r>
      <w:r w:rsidR="006C02DE">
        <w:rPr>
          <w:rFonts w:ascii="Times New Roman" w:hAnsi="Times New Roman"/>
          <w:sz w:val="24"/>
        </w:rPr>
        <w:t>Section</w:t>
      </w:r>
      <w:r w:rsidR="002E44C7" w:rsidRPr="00ED3020">
        <w:rPr>
          <w:rFonts w:ascii="Times New Roman" w:hAnsi="Times New Roman"/>
          <w:sz w:val="24"/>
        </w:rPr>
        <w:t xml:space="preserve">. </w:t>
      </w:r>
    </w:p>
    <w:p w14:paraId="6FE9E86A" w14:textId="77777777" w:rsidR="002E44C7" w:rsidRPr="00ED3020" w:rsidRDefault="002E44C7" w:rsidP="002E44C7">
      <w:pPr>
        <w:pStyle w:val="BodyTextHanging"/>
        <w:spacing w:after="0" w:line="240" w:lineRule="auto"/>
        <w:ind w:right="270"/>
        <w:jc w:val="both"/>
        <w:rPr>
          <w:rFonts w:ascii="Times New Roman" w:hAnsi="Times New Roman"/>
          <w:sz w:val="24"/>
        </w:rPr>
      </w:pPr>
    </w:p>
    <w:p w14:paraId="7B862A55" w14:textId="77777777" w:rsidR="002E44C7" w:rsidRPr="00ED3020" w:rsidRDefault="00ED06D5" w:rsidP="002E44C7">
      <w:pPr>
        <w:pStyle w:val="BodyTextHanging"/>
        <w:spacing w:after="0" w:line="240" w:lineRule="auto"/>
        <w:ind w:right="270" w:firstLine="0"/>
        <w:rPr>
          <w:rFonts w:ascii="Times New Roman" w:hAnsi="Times New Roman"/>
          <w:sz w:val="24"/>
        </w:rPr>
      </w:pPr>
      <w:r w:rsidRPr="00ED3020">
        <w:rPr>
          <w:rFonts w:ascii="Times New Roman" w:hAnsi="Times New Roman"/>
          <w:smallCaps/>
          <w:sz w:val="24"/>
        </w:rPr>
        <w:t>TO THE MAXIMUM EXTENT PERMITTED BY LAW, IN NO EVENT WILL ANY PARTY BE RESPONSIBLE FOR ANY INCIDENTAL DAMAGES, CONSEQUENTIAL DAMAGES, EXEMPLARY DAMAGES OF ANY KIND, LOST GOODWILL, LOST PROFITS, LOST BUSINESS AND/OR ANY INDIRECT ECONOMIC DAMAGES WHATSOEVER REGARDLESS OF WHETHER SUCH DAMAGES ARISE FROM CLAIMS BASED UPON CONTRACT, NEGLIGENCE, TORT (INCLUDING STRICT LIABILITY OR OTHER LEGAL THEORY), A BREACH OF ANY WARRANTY OR TERM OF THIS AGREEMENT, AND REGARDLESS OF WHETHER A PARTY WAS ADVISED OR HAD REASON TO KNOW OF THE POSSIBILITY OF INCURRING SUCH DAMAGES IN ADVANCE.</w:t>
      </w:r>
    </w:p>
    <w:p w14:paraId="6512FA95" w14:textId="77777777" w:rsidR="002E44C7" w:rsidRPr="00ED3020" w:rsidRDefault="002E44C7" w:rsidP="002E44C7">
      <w:pPr>
        <w:pStyle w:val="BodyTextHanging"/>
        <w:spacing w:after="0" w:line="240" w:lineRule="auto"/>
        <w:ind w:right="270"/>
        <w:jc w:val="both"/>
        <w:rPr>
          <w:rFonts w:ascii="Times New Roman" w:hAnsi="Times New Roman"/>
          <w:sz w:val="24"/>
        </w:rPr>
      </w:pPr>
    </w:p>
    <w:p w14:paraId="24242223" w14:textId="77777777" w:rsidR="002E44C7" w:rsidRDefault="002E44C7" w:rsidP="002E44C7">
      <w:pPr>
        <w:pStyle w:val="1AutoList3"/>
        <w:ind w:left="0" w:firstLine="0"/>
        <w:rPr>
          <w:b/>
          <w:bCs/>
          <w:sz w:val="24"/>
        </w:rPr>
      </w:pPr>
      <w:r>
        <w:rPr>
          <w:b/>
          <w:bCs/>
          <w:sz w:val="24"/>
        </w:rPr>
        <w:t>12. Sponsor Reporting</w:t>
      </w:r>
    </w:p>
    <w:p w14:paraId="193E63CC" w14:textId="77777777" w:rsidR="002E44C7" w:rsidRPr="00396F26" w:rsidRDefault="002E44C7" w:rsidP="002E44C7">
      <w:pPr>
        <w:pStyle w:val="1AutoList3"/>
        <w:ind w:left="0" w:firstLine="0"/>
        <w:rPr>
          <w:b/>
          <w:bCs/>
          <w:sz w:val="24"/>
        </w:rPr>
      </w:pPr>
    </w:p>
    <w:p w14:paraId="09873CBD" w14:textId="77777777" w:rsidR="002E44C7" w:rsidRPr="00832925" w:rsidRDefault="002E44C7" w:rsidP="002E44C7">
      <w:pPr>
        <w:pStyle w:val="1AutoList3"/>
        <w:tabs>
          <w:tab w:val="clear" w:pos="720"/>
        </w:tabs>
        <w:ind w:left="0" w:firstLine="0"/>
        <w:rPr>
          <w:b/>
          <w:bCs/>
          <w:sz w:val="24"/>
        </w:rPr>
      </w:pPr>
      <w:r>
        <w:rPr>
          <w:sz w:val="24"/>
        </w:rPr>
        <w:t>Each Party</w:t>
      </w:r>
      <w:r w:rsidRPr="0052592A">
        <w:rPr>
          <w:sz w:val="24"/>
        </w:rPr>
        <w:t xml:space="preserve"> will assume responsibility for reporting the </w:t>
      </w:r>
      <w:r>
        <w:rPr>
          <w:sz w:val="24"/>
        </w:rPr>
        <w:t xml:space="preserve">Patent Rights to its own </w:t>
      </w:r>
      <w:r w:rsidRPr="0052592A">
        <w:rPr>
          <w:sz w:val="24"/>
        </w:rPr>
        <w:t xml:space="preserve">government and other research </w:t>
      </w:r>
      <w:r>
        <w:rPr>
          <w:sz w:val="24"/>
        </w:rPr>
        <w:t xml:space="preserve">sponsors as may be required, provided that if Lead Institution and the Other Institution(s) both received federal funding for the research that resulted in the Patent Rights, then the Lead Institution will take responsibility for the federal </w:t>
      </w:r>
      <w:proofErr w:type="gramStart"/>
      <w:r>
        <w:rPr>
          <w:sz w:val="24"/>
        </w:rPr>
        <w:t>reporting, and</w:t>
      </w:r>
      <w:proofErr w:type="gramEnd"/>
      <w:r>
        <w:rPr>
          <w:sz w:val="24"/>
        </w:rPr>
        <w:t xml:space="preserve"> provide viewing rights or </w:t>
      </w:r>
      <w:r w:rsidRPr="0052592A">
        <w:rPr>
          <w:sz w:val="24"/>
        </w:rPr>
        <w:t xml:space="preserve">copies of </w:t>
      </w:r>
      <w:r>
        <w:rPr>
          <w:sz w:val="24"/>
        </w:rPr>
        <w:t>sponsor</w:t>
      </w:r>
      <w:r w:rsidRPr="0052592A">
        <w:rPr>
          <w:sz w:val="24"/>
        </w:rPr>
        <w:t xml:space="preserve"> reports to the other Party</w:t>
      </w:r>
      <w:r w:rsidRPr="00832925">
        <w:rPr>
          <w:sz w:val="24"/>
        </w:rPr>
        <w:t>.</w:t>
      </w:r>
    </w:p>
    <w:p w14:paraId="2431D7E8" w14:textId="77777777" w:rsidR="002E44C7" w:rsidRPr="00832925" w:rsidRDefault="002E44C7" w:rsidP="002E44C7">
      <w:pPr>
        <w:pStyle w:val="1AutoList3"/>
        <w:rPr>
          <w:sz w:val="24"/>
        </w:rPr>
      </w:pPr>
    </w:p>
    <w:p w14:paraId="2734B06E" w14:textId="77777777" w:rsidR="002E44C7" w:rsidRDefault="002E44C7" w:rsidP="002E44C7">
      <w:pPr>
        <w:pStyle w:val="1AutoList3"/>
        <w:ind w:left="0" w:firstLine="0"/>
        <w:rPr>
          <w:b/>
          <w:bCs/>
          <w:sz w:val="24"/>
        </w:rPr>
      </w:pPr>
      <w:r w:rsidRPr="00832925">
        <w:rPr>
          <w:b/>
          <w:bCs/>
          <w:sz w:val="24"/>
        </w:rPr>
        <w:lastRenderedPageBreak/>
        <w:t>1</w:t>
      </w:r>
      <w:r>
        <w:rPr>
          <w:b/>
          <w:bCs/>
          <w:sz w:val="24"/>
        </w:rPr>
        <w:t>3</w:t>
      </w:r>
      <w:r w:rsidRPr="00832925">
        <w:rPr>
          <w:b/>
          <w:bCs/>
          <w:sz w:val="24"/>
        </w:rPr>
        <w:t>.</w:t>
      </w:r>
      <w:r>
        <w:rPr>
          <w:b/>
          <w:bCs/>
          <w:sz w:val="24"/>
        </w:rPr>
        <w:t xml:space="preserve"> Use of Names</w:t>
      </w:r>
    </w:p>
    <w:p w14:paraId="2B613AF0" w14:textId="77777777" w:rsidR="002E44C7" w:rsidRDefault="002E44C7" w:rsidP="002E44C7">
      <w:pPr>
        <w:pStyle w:val="1AutoList3"/>
        <w:ind w:left="0" w:firstLine="0"/>
        <w:rPr>
          <w:b/>
          <w:bCs/>
          <w:sz w:val="24"/>
        </w:rPr>
      </w:pPr>
    </w:p>
    <w:p w14:paraId="4C1ECDE5" w14:textId="77777777" w:rsidR="002E44C7" w:rsidRDefault="002E44C7" w:rsidP="002E44C7">
      <w:pPr>
        <w:pStyle w:val="1AutoList3"/>
        <w:ind w:left="0" w:firstLine="0"/>
        <w:rPr>
          <w:sz w:val="24"/>
        </w:rPr>
      </w:pPr>
      <w:r>
        <w:rPr>
          <w:bCs/>
          <w:sz w:val="24"/>
        </w:rPr>
        <w:t xml:space="preserve">Each Party </w:t>
      </w:r>
      <w:r>
        <w:rPr>
          <w:sz w:val="24"/>
        </w:rPr>
        <w:t xml:space="preserve">agrees that it will not use the name of any other Party or a Licensee in any advertising or publicity </w:t>
      </w:r>
      <w:proofErr w:type="gramStart"/>
      <w:r>
        <w:rPr>
          <w:sz w:val="24"/>
        </w:rPr>
        <w:t>material, or</w:t>
      </w:r>
      <w:proofErr w:type="gramEnd"/>
      <w:r>
        <w:rPr>
          <w:sz w:val="24"/>
        </w:rPr>
        <w:t xml:space="preserve"> make any form of representation or statement which would constitute an express or implied endorsement by such other Party of any licensed product, and that it will not authorize others to do so, without having obtained written approval from such other Party or Licensee.</w:t>
      </w:r>
      <w:r w:rsidR="00CA15DC">
        <w:rPr>
          <w:sz w:val="24"/>
        </w:rPr>
        <w:t xml:space="preserve"> </w:t>
      </w:r>
      <w:r w:rsidR="00BF15AE">
        <w:rPr>
          <w:sz w:val="24"/>
        </w:rPr>
        <w:t>Notwithstanding the for</w:t>
      </w:r>
      <w:r w:rsidR="000168C2">
        <w:rPr>
          <w:sz w:val="24"/>
        </w:rPr>
        <w:t>egoing, either Party may make</w:t>
      </w:r>
      <w:r w:rsidR="00BF15AE">
        <w:rPr>
          <w:sz w:val="24"/>
        </w:rPr>
        <w:t xml:space="preserve"> factual statements regarding the </w:t>
      </w:r>
      <w:r w:rsidR="00CA15DC">
        <w:rPr>
          <w:sz w:val="24"/>
        </w:rPr>
        <w:t>existence of this Agreement</w:t>
      </w:r>
      <w:r w:rsidR="000168C2">
        <w:rPr>
          <w:sz w:val="24"/>
        </w:rPr>
        <w:t xml:space="preserve"> and that Lead Institution is managing commercialization of the Patent Rights</w:t>
      </w:r>
      <w:r w:rsidR="00CA15DC">
        <w:rPr>
          <w:sz w:val="24"/>
        </w:rPr>
        <w:t>.</w:t>
      </w:r>
      <w:r w:rsidR="000168C2">
        <w:rPr>
          <w:sz w:val="24"/>
        </w:rPr>
        <w:t xml:space="preserve"> After a License Agreement is executed, the Parties may make factual statements that the Patent Rights have been licensed to a particular Licensee, except to the extent limited by Section 8.</w:t>
      </w:r>
    </w:p>
    <w:p w14:paraId="54CDB9AF" w14:textId="77777777" w:rsidR="002E44C7" w:rsidRPr="009C6149" w:rsidRDefault="002E44C7" w:rsidP="002E44C7">
      <w:pPr>
        <w:pStyle w:val="1AutoList3"/>
        <w:ind w:left="0" w:firstLine="0"/>
        <w:rPr>
          <w:sz w:val="24"/>
        </w:rPr>
      </w:pPr>
      <w:r w:rsidRPr="009C6149">
        <w:rPr>
          <w:sz w:val="24"/>
        </w:rPr>
        <w:t xml:space="preserve">   </w:t>
      </w:r>
    </w:p>
    <w:p w14:paraId="73595333" w14:textId="77777777" w:rsidR="002E44C7" w:rsidRPr="009C6149" w:rsidRDefault="002E44C7" w:rsidP="002E44C7">
      <w:pPr>
        <w:pStyle w:val="1AutoList3"/>
        <w:rPr>
          <w:b/>
          <w:bCs/>
          <w:sz w:val="24"/>
        </w:rPr>
      </w:pPr>
      <w:r>
        <w:rPr>
          <w:b/>
          <w:bCs/>
          <w:sz w:val="24"/>
        </w:rPr>
        <w:t>14</w:t>
      </w:r>
      <w:r w:rsidRPr="009C6149">
        <w:rPr>
          <w:b/>
          <w:bCs/>
          <w:sz w:val="24"/>
        </w:rPr>
        <w:t>. Governing Law</w:t>
      </w:r>
    </w:p>
    <w:p w14:paraId="44D9C98F" w14:textId="77777777" w:rsidR="002E44C7" w:rsidRPr="009C6149" w:rsidRDefault="002E44C7" w:rsidP="002E44C7">
      <w:pPr>
        <w:pStyle w:val="1AutoList3"/>
        <w:rPr>
          <w:b/>
          <w:bCs/>
          <w:sz w:val="24"/>
        </w:rPr>
      </w:pPr>
    </w:p>
    <w:p w14:paraId="72163A81" w14:textId="77777777" w:rsidR="002E44C7" w:rsidRDefault="003C6958" w:rsidP="002E44C7">
      <w:pPr>
        <w:pStyle w:val="1AutoList3"/>
        <w:tabs>
          <w:tab w:val="clear" w:pos="720"/>
          <w:tab w:val="left" w:pos="1440"/>
        </w:tabs>
        <w:ind w:left="0" w:firstLine="0"/>
        <w:rPr>
          <w:sz w:val="24"/>
        </w:rPr>
      </w:pPr>
      <w:r>
        <w:rPr>
          <w:sz w:val="24"/>
        </w:rPr>
        <w:t>This Agreement</w:t>
      </w:r>
      <w:r w:rsidR="002E44C7" w:rsidRPr="009C6149">
        <w:rPr>
          <w:sz w:val="24"/>
        </w:rPr>
        <w:t xml:space="preserve"> will be governed by and interpreted, and its performance enforced</w:t>
      </w:r>
      <w:r w:rsidR="002E44C7" w:rsidRPr="009C6149" w:rsidDel="00E3547A">
        <w:rPr>
          <w:sz w:val="24"/>
        </w:rPr>
        <w:t xml:space="preserve"> </w:t>
      </w:r>
      <w:r w:rsidR="002E44C7" w:rsidRPr="009C6149">
        <w:rPr>
          <w:sz w:val="24"/>
        </w:rPr>
        <w:t>in accordance with the laws of the jurisdiction specified in</w:t>
      </w:r>
      <w:r w:rsidR="002E44C7">
        <w:rPr>
          <w:sz w:val="24"/>
        </w:rPr>
        <w:t xml:space="preserve"> the Transaction Terms</w:t>
      </w:r>
      <w:r w:rsidR="002E44C7" w:rsidRPr="009C6149">
        <w:rPr>
          <w:sz w:val="24"/>
        </w:rPr>
        <w:t xml:space="preserve">, without giving effect </w:t>
      </w:r>
      <w:proofErr w:type="gramStart"/>
      <w:r w:rsidR="002E44C7" w:rsidRPr="009C6149">
        <w:rPr>
          <w:sz w:val="24"/>
        </w:rPr>
        <w:t>to choice</w:t>
      </w:r>
      <w:proofErr w:type="gramEnd"/>
      <w:r w:rsidR="002E44C7" w:rsidRPr="009C6149">
        <w:rPr>
          <w:sz w:val="24"/>
        </w:rPr>
        <w:t xml:space="preserve"> of law and conflicts of law principles, except that the scope and validity of any patent application or patent will be governed and enforced by the laws of the applicable country of the patent application or patent.  If no jurisdiction is so specified or </w:t>
      </w:r>
      <w:r w:rsidR="002E44C7">
        <w:rPr>
          <w:sz w:val="24"/>
        </w:rPr>
        <w:t xml:space="preserve">the Transaction Terms </w:t>
      </w:r>
      <w:r w:rsidR="002E44C7" w:rsidRPr="009C6149">
        <w:rPr>
          <w:sz w:val="24"/>
        </w:rPr>
        <w:t xml:space="preserve">states “None” or the like, then the Parties have contractually agreed not to designate a particular governing law for </w:t>
      </w:r>
      <w:r>
        <w:rPr>
          <w:sz w:val="24"/>
        </w:rPr>
        <w:t>this Agreement</w:t>
      </w:r>
      <w:r w:rsidR="002E44C7" w:rsidRPr="009C6149">
        <w:rPr>
          <w:sz w:val="24"/>
        </w:rPr>
        <w:t>.</w:t>
      </w:r>
    </w:p>
    <w:p w14:paraId="59CF529C" w14:textId="77777777" w:rsidR="002E44C7" w:rsidRDefault="002E44C7" w:rsidP="002E44C7">
      <w:pPr>
        <w:pStyle w:val="1AutoList3"/>
        <w:tabs>
          <w:tab w:val="clear" w:pos="720"/>
          <w:tab w:val="left" w:pos="1440"/>
        </w:tabs>
        <w:ind w:left="0" w:firstLine="0"/>
        <w:rPr>
          <w:sz w:val="24"/>
        </w:rPr>
      </w:pPr>
    </w:p>
    <w:p w14:paraId="01A10C4F" w14:textId="77777777" w:rsidR="002E44C7" w:rsidRPr="00FC583B" w:rsidRDefault="002E44C7" w:rsidP="002E44C7">
      <w:pPr>
        <w:pStyle w:val="1AutoList3"/>
        <w:rPr>
          <w:b/>
          <w:bCs/>
          <w:sz w:val="24"/>
        </w:rPr>
      </w:pPr>
      <w:r>
        <w:rPr>
          <w:b/>
          <w:bCs/>
          <w:sz w:val="24"/>
        </w:rPr>
        <w:t>15</w:t>
      </w:r>
      <w:r w:rsidRPr="009C6149">
        <w:rPr>
          <w:b/>
          <w:bCs/>
          <w:sz w:val="24"/>
        </w:rPr>
        <w:t xml:space="preserve">. </w:t>
      </w:r>
      <w:r>
        <w:rPr>
          <w:b/>
          <w:bCs/>
          <w:sz w:val="24"/>
        </w:rPr>
        <w:t>Publication</w:t>
      </w:r>
    </w:p>
    <w:p w14:paraId="1A61D9D0" w14:textId="77777777" w:rsidR="002E44C7" w:rsidRDefault="002E44C7" w:rsidP="002E44C7">
      <w:pPr>
        <w:pStyle w:val="1AutoList3"/>
        <w:tabs>
          <w:tab w:val="clear" w:pos="720"/>
          <w:tab w:val="left" w:pos="1440"/>
        </w:tabs>
        <w:ind w:left="0" w:firstLine="0"/>
        <w:rPr>
          <w:sz w:val="24"/>
        </w:rPr>
      </w:pPr>
    </w:p>
    <w:p w14:paraId="36EDD35C" w14:textId="77777777" w:rsidR="002E44C7" w:rsidRPr="009C6149" w:rsidRDefault="002E44C7" w:rsidP="002E44C7">
      <w:pPr>
        <w:pStyle w:val="1AutoList3"/>
        <w:tabs>
          <w:tab w:val="clear" w:pos="720"/>
          <w:tab w:val="left" w:pos="1440"/>
        </w:tabs>
        <w:ind w:left="0" w:firstLine="0"/>
        <w:rPr>
          <w:b/>
          <w:sz w:val="24"/>
        </w:rPr>
      </w:pPr>
      <w:r>
        <w:rPr>
          <w:sz w:val="24"/>
        </w:rPr>
        <w:t xml:space="preserve">Each Party reserves </w:t>
      </w:r>
      <w:r w:rsidRPr="00FC583B">
        <w:rPr>
          <w:sz w:val="24"/>
        </w:rPr>
        <w:t xml:space="preserve">the right to publish related to the </w:t>
      </w:r>
      <w:r>
        <w:rPr>
          <w:sz w:val="24"/>
        </w:rPr>
        <w:t>Patent Rights</w:t>
      </w:r>
      <w:r w:rsidRPr="00FC583B">
        <w:rPr>
          <w:sz w:val="24"/>
        </w:rPr>
        <w:t>, in accordance with each Party’s own policies and practices.</w:t>
      </w:r>
      <w:r w:rsidRPr="00B53B50">
        <w:rPr>
          <w:sz w:val="24"/>
        </w:rPr>
        <w:t xml:space="preserve"> </w:t>
      </w:r>
      <w:r>
        <w:rPr>
          <w:sz w:val="24"/>
        </w:rPr>
        <w:t>A</w:t>
      </w:r>
      <w:r w:rsidRPr="00FC583B">
        <w:rPr>
          <w:sz w:val="24"/>
        </w:rPr>
        <w:t xml:space="preserve"> License Agreement </w:t>
      </w:r>
      <w:r>
        <w:rPr>
          <w:sz w:val="24"/>
        </w:rPr>
        <w:t>will not give Licensee the right to review an a</w:t>
      </w:r>
      <w:r w:rsidRPr="00FC583B">
        <w:rPr>
          <w:sz w:val="24"/>
        </w:rPr>
        <w:t xml:space="preserve">dvance copy of the proposed publication by any of the Parties relating to the </w:t>
      </w:r>
      <w:r>
        <w:rPr>
          <w:sz w:val="24"/>
        </w:rPr>
        <w:t xml:space="preserve">Patent Rights unless such Party has </w:t>
      </w:r>
      <w:r w:rsidRPr="00FC583B">
        <w:rPr>
          <w:sz w:val="24"/>
        </w:rPr>
        <w:t>specifically agreed in advance to the inclusion of and scope of such provision</w:t>
      </w:r>
      <w:r>
        <w:rPr>
          <w:sz w:val="24"/>
        </w:rPr>
        <w:t>.</w:t>
      </w:r>
    </w:p>
    <w:p w14:paraId="5CD24ABF" w14:textId="77777777" w:rsidR="002E44C7" w:rsidRPr="009C6149" w:rsidRDefault="002E44C7" w:rsidP="002E44C7">
      <w:pPr>
        <w:pStyle w:val="1AutoList3"/>
        <w:tabs>
          <w:tab w:val="clear" w:pos="720"/>
          <w:tab w:val="left" w:pos="1440"/>
        </w:tabs>
        <w:ind w:left="1440"/>
        <w:rPr>
          <w:sz w:val="24"/>
        </w:rPr>
      </w:pPr>
    </w:p>
    <w:p w14:paraId="0A8A6D23" w14:textId="77777777" w:rsidR="002E44C7" w:rsidRDefault="002E44C7" w:rsidP="002E44C7">
      <w:pPr>
        <w:pStyle w:val="1AutoList3"/>
        <w:ind w:left="0" w:firstLine="0"/>
        <w:rPr>
          <w:b/>
          <w:bCs/>
          <w:sz w:val="24"/>
        </w:rPr>
      </w:pPr>
      <w:r>
        <w:rPr>
          <w:b/>
          <w:bCs/>
          <w:sz w:val="24"/>
        </w:rPr>
        <w:t>16. Complete Agreement</w:t>
      </w:r>
    </w:p>
    <w:p w14:paraId="7B8992D4" w14:textId="77777777" w:rsidR="002E44C7" w:rsidRDefault="002E44C7" w:rsidP="002E44C7">
      <w:pPr>
        <w:pStyle w:val="1AutoList3"/>
        <w:ind w:left="0" w:firstLine="0"/>
        <w:rPr>
          <w:b/>
          <w:bCs/>
          <w:sz w:val="24"/>
        </w:rPr>
      </w:pPr>
    </w:p>
    <w:p w14:paraId="67D2DB47" w14:textId="77777777" w:rsidR="002E44C7" w:rsidRDefault="002E44C7" w:rsidP="002E44C7">
      <w:pPr>
        <w:pStyle w:val="1AutoList3"/>
        <w:tabs>
          <w:tab w:val="clear" w:pos="720"/>
          <w:tab w:val="left" w:pos="810"/>
          <w:tab w:val="left" w:pos="1440"/>
        </w:tabs>
        <w:ind w:left="0" w:firstLine="0"/>
        <w:rPr>
          <w:sz w:val="24"/>
        </w:rPr>
      </w:pPr>
      <w:r>
        <w:rPr>
          <w:sz w:val="24"/>
        </w:rPr>
        <w:t xml:space="preserve">This Agreement sets forth the complete agreement of the Parties concerning the subject matter hereof.  No waiver of or change in any of the terms hereof </w:t>
      </w:r>
      <w:proofErr w:type="gramStart"/>
      <w:r>
        <w:rPr>
          <w:sz w:val="24"/>
        </w:rPr>
        <w:t>subsequent to</w:t>
      </w:r>
      <w:proofErr w:type="gramEnd"/>
      <w:r>
        <w:rPr>
          <w:sz w:val="24"/>
        </w:rPr>
        <w:t xml:space="preserve"> the execution hereof claimed to have been made by any representative of either Party will have any force or effect unless in writing, signed by duly authorized representatives of the parties.  </w:t>
      </w:r>
    </w:p>
    <w:p w14:paraId="1F333432" w14:textId="77777777" w:rsidR="002E44C7" w:rsidRDefault="002E44C7" w:rsidP="002E44C7">
      <w:pPr>
        <w:tabs>
          <w:tab w:val="left" w:pos="9090"/>
        </w:tabs>
        <w:ind w:right="720"/>
        <w:rPr>
          <w:sz w:val="24"/>
        </w:rPr>
      </w:pPr>
    </w:p>
    <w:p w14:paraId="0A66303E" w14:textId="77777777" w:rsidR="002E44C7" w:rsidRPr="00EA74A9" w:rsidRDefault="00E42239" w:rsidP="00ED06D5">
      <w:pPr>
        <w:keepLines/>
        <w:tabs>
          <w:tab w:val="left" w:pos="9090"/>
        </w:tabs>
        <w:ind w:right="720"/>
        <w:rPr>
          <w:b/>
          <w:sz w:val="24"/>
        </w:rPr>
      </w:pPr>
      <w:r>
        <w:rPr>
          <w:b/>
          <w:sz w:val="24"/>
        </w:rPr>
        <w:t>17</w:t>
      </w:r>
      <w:r w:rsidR="002E44C7" w:rsidRPr="00EA74A9">
        <w:rPr>
          <w:b/>
          <w:sz w:val="24"/>
        </w:rPr>
        <w:t xml:space="preserve">. </w:t>
      </w:r>
      <w:r w:rsidR="002E44C7">
        <w:rPr>
          <w:b/>
          <w:sz w:val="24"/>
        </w:rPr>
        <w:t>Counterpart Signatures; Electronic Delivery</w:t>
      </w:r>
      <w:r w:rsidR="002E44C7" w:rsidRPr="00EA74A9">
        <w:rPr>
          <w:b/>
          <w:sz w:val="24"/>
        </w:rPr>
        <w:t xml:space="preserve"> </w:t>
      </w:r>
    </w:p>
    <w:p w14:paraId="0D557858" w14:textId="77777777" w:rsidR="002E44C7" w:rsidRPr="00EA74A9" w:rsidRDefault="002E44C7" w:rsidP="00ED06D5">
      <w:pPr>
        <w:keepLines/>
        <w:tabs>
          <w:tab w:val="left" w:pos="9090"/>
        </w:tabs>
        <w:ind w:right="720"/>
        <w:rPr>
          <w:sz w:val="24"/>
        </w:rPr>
      </w:pPr>
    </w:p>
    <w:p w14:paraId="22F675D4" w14:textId="77777777" w:rsidR="002E44C7" w:rsidRDefault="002E44C7" w:rsidP="00ED06D5">
      <w:pPr>
        <w:keepLines/>
        <w:tabs>
          <w:tab w:val="left" w:pos="9090"/>
        </w:tabs>
        <w:ind w:right="720"/>
        <w:rPr>
          <w:sz w:val="24"/>
        </w:rPr>
      </w:pPr>
      <w:r>
        <w:rPr>
          <w:sz w:val="24"/>
        </w:rPr>
        <w:t>The P</w:t>
      </w:r>
      <w:r w:rsidRPr="00EA74A9">
        <w:rPr>
          <w:sz w:val="24"/>
        </w:rPr>
        <w:t xml:space="preserve">arties </w:t>
      </w:r>
      <w:r>
        <w:rPr>
          <w:sz w:val="24"/>
        </w:rPr>
        <w:t xml:space="preserve">may </w:t>
      </w:r>
      <w:r w:rsidRPr="00EA74A9">
        <w:rPr>
          <w:sz w:val="24"/>
        </w:rPr>
        <w:t xml:space="preserve">execute this </w:t>
      </w:r>
      <w:r>
        <w:rPr>
          <w:sz w:val="24"/>
        </w:rPr>
        <w:t>A</w:t>
      </w:r>
      <w:r w:rsidRPr="00EA74A9">
        <w:rPr>
          <w:sz w:val="24"/>
        </w:rPr>
        <w:t>greement in one or more counterparts, which may be by electronic signature or t</w:t>
      </w:r>
      <w:r>
        <w:rPr>
          <w:sz w:val="24"/>
        </w:rPr>
        <w:t>ransmission, each of which will</w:t>
      </w:r>
      <w:r w:rsidRPr="00EA74A9">
        <w:rPr>
          <w:sz w:val="24"/>
        </w:rPr>
        <w:t xml:space="preserve"> be deemed an original and all of which, taken together, </w:t>
      </w:r>
      <w:r>
        <w:rPr>
          <w:sz w:val="24"/>
        </w:rPr>
        <w:t xml:space="preserve">will </w:t>
      </w:r>
      <w:r w:rsidRPr="00EA74A9">
        <w:rPr>
          <w:sz w:val="24"/>
        </w:rPr>
        <w:t>constitute one an</w:t>
      </w:r>
      <w:r>
        <w:rPr>
          <w:sz w:val="24"/>
        </w:rPr>
        <w:t>d the same instrument, and will</w:t>
      </w:r>
      <w:r w:rsidRPr="00EA74A9">
        <w:rPr>
          <w:sz w:val="24"/>
        </w:rPr>
        <w:t xml:space="preserve"> be given the effect of an original signa</w:t>
      </w:r>
      <w:r>
        <w:rPr>
          <w:sz w:val="24"/>
        </w:rPr>
        <w:t>ture upon receipt by the other P</w:t>
      </w:r>
      <w:r w:rsidRPr="00EA74A9">
        <w:rPr>
          <w:sz w:val="24"/>
        </w:rPr>
        <w:t>arty</w:t>
      </w:r>
      <w:r>
        <w:rPr>
          <w:sz w:val="24"/>
        </w:rPr>
        <w:t xml:space="preserve"> of the electronic signature or transmission</w:t>
      </w:r>
      <w:r w:rsidRPr="00EA74A9">
        <w:rPr>
          <w:sz w:val="24"/>
        </w:rPr>
        <w:t>.</w:t>
      </w:r>
    </w:p>
    <w:p w14:paraId="6412FFC9" w14:textId="77777777" w:rsidR="002E44C7" w:rsidRDefault="00226196" w:rsidP="002E44C7">
      <w:pPr>
        <w:tabs>
          <w:tab w:val="left" w:pos="9090"/>
        </w:tabs>
        <w:ind w:right="720"/>
        <w:rPr>
          <w:sz w:val="24"/>
        </w:rPr>
      </w:pPr>
      <w:r>
        <w:rPr>
          <w:sz w:val="24"/>
        </w:rPr>
        <w:t xml:space="preserve"> </w:t>
      </w:r>
    </w:p>
    <w:p w14:paraId="47EB9D95" w14:textId="77777777" w:rsidR="002E44C7" w:rsidRDefault="002E44C7" w:rsidP="00D364A5">
      <w:pPr>
        <w:pStyle w:val="NumContHalf"/>
        <w:keepNext/>
        <w:keepLines/>
        <w:spacing w:after="0"/>
        <w:ind w:firstLine="0"/>
        <w:jc w:val="left"/>
      </w:pPr>
      <w:r>
        <w:rPr>
          <w:b/>
          <w:smallCaps/>
        </w:rPr>
        <w:lastRenderedPageBreak/>
        <w:t>In Witness Whereof</w:t>
      </w:r>
      <w:r>
        <w:t>, the parties have caused this Agreement to be executed as of the Effective Date:</w:t>
      </w:r>
    </w:p>
    <w:p w14:paraId="3509359F" w14:textId="77777777" w:rsidR="002E44C7" w:rsidRDefault="002E44C7" w:rsidP="00D364A5">
      <w:pPr>
        <w:pStyle w:val="NumContHalf"/>
        <w:keepNext/>
        <w:keepLines/>
        <w:spacing w:after="0"/>
        <w:ind w:firstLine="0"/>
        <w:jc w:val="left"/>
      </w:pPr>
    </w:p>
    <w:tbl>
      <w:tblPr>
        <w:tblW w:w="5000" w:type="pct"/>
        <w:tblLook w:val="0000" w:firstRow="0" w:lastRow="0" w:firstColumn="0" w:lastColumn="0" w:noHBand="0" w:noVBand="0"/>
      </w:tblPr>
      <w:tblGrid>
        <w:gridCol w:w="4788"/>
        <w:gridCol w:w="4788"/>
      </w:tblGrid>
      <w:tr w:rsidR="002E44C7" w:rsidRPr="00062C54" w14:paraId="10F8356D" w14:textId="77777777" w:rsidTr="004174C6">
        <w:tc>
          <w:tcPr>
            <w:tcW w:w="2500" w:type="pct"/>
          </w:tcPr>
          <w:p w14:paraId="3D5ADC18" w14:textId="77777777" w:rsidR="002E44C7" w:rsidRPr="00062C54" w:rsidRDefault="002E44C7" w:rsidP="00D364A5">
            <w:pPr>
              <w:keepNext/>
              <w:keepLines/>
              <w:rPr>
                <w:b/>
                <w:sz w:val="24"/>
                <w:szCs w:val="24"/>
              </w:rPr>
            </w:pPr>
            <w:r w:rsidRPr="002D3137">
              <w:rPr>
                <w:b/>
                <w:sz w:val="24"/>
                <w:szCs w:val="24"/>
                <w:highlight w:val="yellow"/>
              </w:rPr>
              <w:t>[Name of Lead Institution]</w:t>
            </w:r>
            <w:r>
              <w:rPr>
                <w:b/>
                <w:sz w:val="24"/>
                <w:szCs w:val="24"/>
              </w:rPr>
              <w:t xml:space="preserve"> </w:t>
            </w:r>
          </w:p>
          <w:p w14:paraId="61BA5B8F" w14:textId="77777777" w:rsidR="002E44C7" w:rsidRPr="00062C54" w:rsidRDefault="002E44C7" w:rsidP="00D364A5">
            <w:pPr>
              <w:pStyle w:val="AddressBlock"/>
              <w:keepNext/>
              <w:keepLines/>
              <w:rPr>
                <w:sz w:val="24"/>
              </w:rPr>
            </w:pPr>
          </w:p>
          <w:p w14:paraId="45576ACB" w14:textId="77777777" w:rsidR="002E44C7" w:rsidRPr="00062C54" w:rsidRDefault="002E44C7" w:rsidP="00D364A5">
            <w:pPr>
              <w:pStyle w:val="AddressBlock"/>
              <w:keepNext/>
              <w:keepLines/>
              <w:rPr>
                <w:sz w:val="24"/>
              </w:rPr>
            </w:pPr>
            <w:r w:rsidRPr="00062C54">
              <w:rPr>
                <w:sz w:val="24"/>
              </w:rPr>
              <w:t xml:space="preserve">By </w:t>
            </w:r>
            <w:r w:rsidRPr="00062C54">
              <w:rPr>
                <w:sz w:val="24"/>
              </w:rPr>
              <w:tab/>
            </w:r>
            <w:r w:rsidRPr="00062C54">
              <w:rPr>
                <w:sz w:val="24"/>
              </w:rPr>
              <w:tab/>
            </w:r>
          </w:p>
          <w:p w14:paraId="45A8D286" w14:textId="77777777" w:rsidR="002E44C7" w:rsidRPr="00062C54" w:rsidRDefault="002E44C7" w:rsidP="00D364A5">
            <w:pPr>
              <w:pStyle w:val="AddressBlock"/>
              <w:keepNext/>
              <w:keepLines/>
              <w:rPr>
                <w:sz w:val="24"/>
              </w:rPr>
            </w:pPr>
            <w:r w:rsidRPr="00062C54">
              <w:rPr>
                <w:sz w:val="24"/>
              </w:rPr>
              <w:t>Name</w:t>
            </w:r>
            <w:r>
              <w:rPr>
                <w:sz w:val="24"/>
              </w:rPr>
              <w:t xml:space="preserve">      </w:t>
            </w:r>
            <w:r w:rsidRPr="00062C54">
              <w:rPr>
                <w:sz w:val="24"/>
              </w:rPr>
              <w:t>___________________________</w:t>
            </w:r>
          </w:p>
          <w:p w14:paraId="78A14448" w14:textId="77777777" w:rsidR="002E44C7" w:rsidRPr="00062C54" w:rsidRDefault="002E44C7" w:rsidP="00D364A5">
            <w:pPr>
              <w:pStyle w:val="AddressBlock"/>
              <w:keepNext/>
              <w:keepLines/>
              <w:rPr>
                <w:sz w:val="24"/>
              </w:rPr>
            </w:pPr>
            <w:r w:rsidRPr="00062C54">
              <w:rPr>
                <w:sz w:val="24"/>
              </w:rPr>
              <w:t>Title</w:t>
            </w:r>
            <w:r>
              <w:rPr>
                <w:sz w:val="24"/>
              </w:rPr>
              <w:t xml:space="preserve">      </w:t>
            </w:r>
            <w:r w:rsidRPr="00062C54">
              <w:rPr>
                <w:sz w:val="24"/>
              </w:rPr>
              <w:t>____________________________</w:t>
            </w:r>
          </w:p>
          <w:p w14:paraId="5DC563AF" w14:textId="77777777" w:rsidR="002E44C7" w:rsidRPr="00062C54" w:rsidRDefault="002E44C7" w:rsidP="00D364A5">
            <w:pPr>
              <w:pStyle w:val="AddressBlock"/>
              <w:keepNext/>
              <w:keepLines/>
              <w:rPr>
                <w:sz w:val="24"/>
              </w:rPr>
            </w:pPr>
            <w:r w:rsidRPr="00062C54">
              <w:rPr>
                <w:sz w:val="24"/>
              </w:rPr>
              <w:t xml:space="preserve">Date </w:t>
            </w:r>
            <w:r w:rsidRPr="00062C54">
              <w:rPr>
                <w:sz w:val="24"/>
              </w:rPr>
              <w:tab/>
            </w:r>
            <w:r w:rsidRPr="00062C54">
              <w:rPr>
                <w:sz w:val="24"/>
              </w:rPr>
              <w:tab/>
            </w:r>
          </w:p>
        </w:tc>
        <w:tc>
          <w:tcPr>
            <w:tcW w:w="2500" w:type="pct"/>
          </w:tcPr>
          <w:p w14:paraId="788E0F35" w14:textId="77777777" w:rsidR="002E44C7" w:rsidRPr="00062C54" w:rsidRDefault="002E44C7" w:rsidP="00D364A5">
            <w:pPr>
              <w:keepNext/>
              <w:keepLines/>
              <w:rPr>
                <w:b/>
                <w:sz w:val="24"/>
                <w:szCs w:val="24"/>
              </w:rPr>
            </w:pPr>
            <w:r w:rsidRPr="002D3137">
              <w:rPr>
                <w:b/>
                <w:sz w:val="24"/>
                <w:szCs w:val="24"/>
                <w:highlight w:val="yellow"/>
              </w:rPr>
              <w:t>[Name of Other Institution(s)]</w:t>
            </w:r>
          </w:p>
          <w:p w14:paraId="7CEA4DE6" w14:textId="77777777" w:rsidR="002E44C7" w:rsidRPr="00062C54" w:rsidRDefault="002E44C7" w:rsidP="00D364A5">
            <w:pPr>
              <w:keepNext/>
              <w:keepLines/>
              <w:rPr>
                <w:sz w:val="24"/>
                <w:szCs w:val="24"/>
              </w:rPr>
            </w:pPr>
          </w:p>
          <w:p w14:paraId="43BB7541" w14:textId="77777777" w:rsidR="002E44C7" w:rsidRPr="00062C54" w:rsidRDefault="002E44C7" w:rsidP="00D364A5">
            <w:pPr>
              <w:pStyle w:val="AddressBlock"/>
              <w:keepNext/>
              <w:keepLines/>
              <w:rPr>
                <w:sz w:val="24"/>
              </w:rPr>
            </w:pPr>
            <w:r w:rsidRPr="00062C54">
              <w:rPr>
                <w:sz w:val="24"/>
              </w:rPr>
              <w:t xml:space="preserve">By </w:t>
            </w:r>
            <w:r w:rsidRPr="00062C54">
              <w:rPr>
                <w:sz w:val="24"/>
              </w:rPr>
              <w:tab/>
            </w:r>
            <w:r w:rsidRPr="00062C54">
              <w:rPr>
                <w:sz w:val="24"/>
              </w:rPr>
              <w:tab/>
            </w:r>
          </w:p>
          <w:p w14:paraId="098E0C78" w14:textId="77777777" w:rsidR="002E44C7" w:rsidRPr="00062C54" w:rsidRDefault="002E44C7" w:rsidP="00D364A5">
            <w:pPr>
              <w:pStyle w:val="AddressBlock"/>
              <w:keepNext/>
              <w:keepLines/>
              <w:rPr>
                <w:sz w:val="24"/>
              </w:rPr>
            </w:pPr>
            <w:r w:rsidRPr="00062C54">
              <w:rPr>
                <w:sz w:val="24"/>
              </w:rPr>
              <w:t xml:space="preserve">Name </w:t>
            </w:r>
            <w:r>
              <w:rPr>
                <w:sz w:val="24"/>
              </w:rPr>
              <w:t xml:space="preserve">     </w:t>
            </w:r>
            <w:r w:rsidRPr="00062C54">
              <w:rPr>
                <w:sz w:val="24"/>
              </w:rPr>
              <w:t>____________________________</w:t>
            </w:r>
          </w:p>
          <w:p w14:paraId="29810082" w14:textId="77777777" w:rsidR="002E44C7" w:rsidRPr="00062C54" w:rsidRDefault="002E44C7" w:rsidP="00D364A5">
            <w:pPr>
              <w:pStyle w:val="AddressBlock"/>
              <w:keepNext/>
              <w:keepLines/>
              <w:rPr>
                <w:sz w:val="24"/>
              </w:rPr>
            </w:pPr>
            <w:r w:rsidRPr="00062C54">
              <w:rPr>
                <w:sz w:val="24"/>
              </w:rPr>
              <w:t xml:space="preserve">Title </w:t>
            </w:r>
            <w:r>
              <w:rPr>
                <w:sz w:val="24"/>
              </w:rPr>
              <w:t xml:space="preserve">     </w:t>
            </w:r>
            <w:r w:rsidRPr="00062C54">
              <w:rPr>
                <w:sz w:val="24"/>
              </w:rPr>
              <w:t>_____________________________</w:t>
            </w:r>
          </w:p>
          <w:p w14:paraId="54FD3572" w14:textId="77777777" w:rsidR="002E44C7" w:rsidRPr="00062C54" w:rsidRDefault="002E44C7" w:rsidP="00D364A5">
            <w:pPr>
              <w:pStyle w:val="AddressBlock"/>
              <w:keepNext/>
              <w:keepLines/>
              <w:rPr>
                <w:sz w:val="24"/>
              </w:rPr>
            </w:pPr>
            <w:r w:rsidRPr="00062C54">
              <w:rPr>
                <w:sz w:val="24"/>
              </w:rPr>
              <w:t xml:space="preserve">Date </w:t>
            </w:r>
            <w:r w:rsidRPr="00062C54">
              <w:rPr>
                <w:sz w:val="24"/>
              </w:rPr>
              <w:tab/>
            </w:r>
            <w:r w:rsidRPr="00062C54">
              <w:rPr>
                <w:sz w:val="24"/>
              </w:rPr>
              <w:tab/>
            </w:r>
          </w:p>
        </w:tc>
      </w:tr>
    </w:tbl>
    <w:p w14:paraId="1D26565D" w14:textId="77777777" w:rsidR="002D3137" w:rsidRDefault="002D3137" w:rsidP="00D364A5">
      <w:pPr>
        <w:keepNext/>
        <w:keepLines/>
        <w:rPr>
          <w:b/>
          <w:sz w:val="24"/>
          <w:szCs w:val="24"/>
        </w:rPr>
      </w:pPr>
      <w:r>
        <w:rPr>
          <w:b/>
          <w:szCs w:val="24"/>
        </w:rPr>
        <w:br w:type="page"/>
      </w:r>
    </w:p>
    <w:p w14:paraId="62CBF75D" w14:textId="77777777" w:rsidR="002E44C7" w:rsidRPr="00062C54" w:rsidRDefault="002E44C7" w:rsidP="002E44C7">
      <w:pPr>
        <w:pStyle w:val="NumContHalf"/>
        <w:spacing w:line="360" w:lineRule="auto"/>
        <w:ind w:firstLine="0"/>
        <w:jc w:val="center"/>
        <w:rPr>
          <w:b/>
          <w:szCs w:val="24"/>
        </w:rPr>
      </w:pPr>
      <w:r w:rsidRPr="00062C54">
        <w:rPr>
          <w:b/>
          <w:szCs w:val="24"/>
        </w:rPr>
        <w:lastRenderedPageBreak/>
        <w:t>Exhibit A</w:t>
      </w:r>
    </w:p>
    <w:p w14:paraId="45DD92DC" w14:textId="77777777" w:rsidR="002E44C7" w:rsidRDefault="002E44C7" w:rsidP="002E44C7">
      <w:pPr>
        <w:pStyle w:val="NumContHalf"/>
        <w:spacing w:line="360" w:lineRule="auto"/>
        <w:ind w:firstLine="0"/>
        <w:jc w:val="center"/>
        <w:rPr>
          <w:b/>
          <w:szCs w:val="24"/>
        </w:rPr>
      </w:pPr>
      <w:r w:rsidRPr="00062C54">
        <w:rPr>
          <w:b/>
          <w:szCs w:val="24"/>
        </w:rPr>
        <w:t xml:space="preserve">License Agreement </w:t>
      </w:r>
      <w:r>
        <w:rPr>
          <w:b/>
          <w:szCs w:val="24"/>
        </w:rPr>
        <w:t>Requirements</w:t>
      </w:r>
    </w:p>
    <w:p w14:paraId="6057E739" w14:textId="77777777" w:rsidR="002E44C7" w:rsidRDefault="002E44C7" w:rsidP="002E44C7">
      <w:pPr>
        <w:pStyle w:val="NumContHalf"/>
        <w:spacing w:after="120"/>
        <w:ind w:firstLine="0"/>
        <w:jc w:val="left"/>
        <w:rPr>
          <w:szCs w:val="24"/>
        </w:rPr>
      </w:pPr>
      <w:r w:rsidRPr="002E5ECC">
        <w:rPr>
          <w:szCs w:val="24"/>
          <w:highlight w:val="yellow"/>
        </w:rPr>
        <w:t>[The following is a sample Exhibit A. It can be replaced by the specific license agreement requirements of an Other Institution.]</w:t>
      </w:r>
    </w:p>
    <w:p w14:paraId="274E65BA" w14:textId="77777777" w:rsidR="002E44C7" w:rsidRDefault="002E44C7" w:rsidP="002E44C7">
      <w:pPr>
        <w:pStyle w:val="NumContHalf"/>
        <w:spacing w:after="120"/>
        <w:ind w:firstLine="0"/>
        <w:rPr>
          <w:szCs w:val="24"/>
        </w:rPr>
      </w:pPr>
      <w:r>
        <w:rPr>
          <w:szCs w:val="24"/>
        </w:rPr>
        <w:t>All License Agreements will contain terms covering the following:</w:t>
      </w:r>
    </w:p>
    <w:p w14:paraId="05A15941" w14:textId="77777777" w:rsidR="002E44C7" w:rsidRDefault="002E44C7" w:rsidP="002E44C7">
      <w:pPr>
        <w:pStyle w:val="NumContHalf"/>
        <w:numPr>
          <w:ilvl w:val="0"/>
          <w:numId w:val="41"/>
        </w:numPr>
        <w:spacing w:after="120"/>
        <w:rPr>
          <w:szCs w:val="24"/>
        </w:rPr>
      </w:pPr>
      <w:r>
        <w:rPr>
          <w:szCs w:val="24"/>
        </w:rPr>
        <w:t xml:space="preserve">Reservation of rights to all parties to the Inter-Institutional Agreement (“IIA”) and, where possible, the right to license such rights to other non-profit research institutions, to use the Patent Rights in future for research and educational purposes without payment to the </w:t>
      </w:r>
      <w:proofErr w:type="gramStart"/>
      <w:r>
        <w:rPr>
          <w:szCs w:val="24"/>
        </w:rPr>
        <w:t>Licensee;</w:t>
      </w:r>
      <w:proofErr w:type="gramEnd"/>
    </w:p>
    <w:p w14:paraId="19E9CD6F" w14:textId="77777777" w:rsidR="002E44C7" w:rsidRDefault="002E44C7" w:rsidP="002E44C7">
      <w:pPr>
        <w:pStyle w:val="NumContHalf"/>
        <w:numPr>
          <w:ilvl w:val="0"/>
          <w:numId w:val="41"/>
        </w:numPr>
        <w:spacing w:after="120"/>
        <w:rPr>
          <w:szCs w:val="24"/>
        </w:rPr>
      </w:pPr>
      <w:r w:rsidRPr="00537A46">
        <w:rPr>
          <w:szCs w:val="24"/>
        </w:rPr>
        <w:t>Reservation of rights to government entities and to private sponsors (to the extent such rights are require</w:t>
      </w:r>
      <w:r>
        <w:rPr>
          <w:szCs w:val="24"/>
        </w:rPr>
        <w:t>d</w:t>
      </w:r>
      <w:r w:rsidRPr="00537A46">
        <w:rPr>
          <w:szCs w:val="24"/>
        </w:rPr>
        <w:t xml:space="preserve"> under sponsored research agreements and disclosed in the </w:t>
      </w:r>
      <w:r>
        <w:rPr>
          <w:szCs w:val="24"/>
        </w:rPr>
        <w:t>IIA</w:t>
      </w:r>
      <w:r w:rsidRPr="00537A46">
        <w:rPr>
          <w:szCs w:val="24"/>
        </w:rPr>
        <w:t>)</w:t>
      </w:r>
    </w:p>
    <w:p w14:paraId="397AE55B" w14:textId="77777777" w:rsidR="002E44C7" w:rsidRDefault="002E44C7" w:rsidP="002E44C7">
      <w:pPr>
        <w:pStyle w:val="NumContHalf"/>
        <w:numPr>
          <w:ilvl w:val="0"/>
          <w:numId w:val="41"/>
        </w:numPr>
        <w:spacing w:after="120"/>
        <w:rPr>
          <w:szCs w:val="24"/>
        </w:rPr>
      </w:pPr>
      <w:r>
        <w:rPr>
          <w:szCs w:val="24"/>
        </w:rPr>
        <w:t xml:space="preserve">Payment of earned royalties on net sales by licensee and any </w:t>
      </w:r>
      <w:proofErr w:type="gramStart"/>
      <w:r>
        <w:rPr>
          <w:szCs w:val="24"/>
        </w:rPr>
        <w:t>sublicensee;</w:t>
      </w:r>
      <w:proofErr w:type="gramEnd"/>
    </w:p>
    <w:p w14:paraId="3ABD9938" w14:textId="77777777" w:rsidR="002E44C7" w:rsidRDefault="002E44C7" w:rsidP="002E44C7">
      <w:pPr>
        <w:pStyle w:val="NumContHalf"/>
        <w:numPr>
          <w:ilvl w:val="0"/>
          <w:numId w:val="41"/>
        </w:numPr>
        <w:spacing w:after="120"/>
        <w:rPr>
          <w:szCs w:val="24"/>
        </w:rPr>
      </w:pPr>
      <w:r>
        <w:rPr>
          <w:szCs w:val="24"/>
        </w:rPr>
        <w:t xml:space="preserve">Reimbursement of all patent prosecution expenses if the license is </w:t>
      </w:r>
      <w:proofErr w:type="gramStart"/>
      <w:r>
        <w:rPr>
          <w:szCs w:val="24"/>
        </w:rPr>
        <w:t>exclusive;</w:t>
      </w:r>
      <w:proofErr w:type="gramEnd"/>
    </w:p>
    <w:p w14:paraId="16ABC5EC" w14:textId="77777777" w:rsidR="002E44C7" w:rsidRDefault="002E44C7" w:rsidP="002E44C7">
      <w:pPr>
        <w:pStyle w:val="NumContHalf"/>
        <w:numPr>
          <w:ilvl w:val="0"/>
          <w:numId w:val="41"/>
        </w:numPr>
        <w:spacing w:after="120"/>
        <w:rPr>
          <w:szCs w:val="24"/>
        </w:rPr>
      </w:pPr>
      <w:r>
        <w:rPr>
          <w:szCs w:val="24"/>
        </w:rPr>
        <w:t xml:space="preserve">Product development and commercialization diligence if the license is </w:t>
      </w:r>
      <w:proofErr w:type="gramStart"/>
      <w:r>
        <w:rPr>
          <w:szCs w:val="24"/>
        </w:rPr>
        <w:t>exclusive;</w:t>
      </w:r>
      <w:proofErr w:type="gramEnd"/>
    </w:p>
    <w:p w14:paraId="56D4BAA3" w14:textId="77777777" w:rsidR="002E44C7" w:rsidRDefault="002E44C7" w:rsidP="002E44C7">
      <w:pPr>
        <w:pStyle w:val="NumContHalf"/>
        <w:numPr>
          <w:ilvl w:val="0"/>
          <w:numId w:val="41"/>
        </w:numPr>
        <w:spacing w:after="120"/>
        <w:jc w:val="left"/>
        <w:rPr>
          <w:szCs w:val="24"/>
        </w:rPr>
      </w:pPr>
      <w:r>
        <w:rPr>
          <w:szCs w:val="24"/>
        </w:rPr>
        <w:t xml:space="preserve">Periodic reports (at least annually) covering development and commercialization efforts and sale of products, including date of first commercial sale for each </w:t>
      </w:r>
      <w:proofErr w:type="gramStart"/>
      <w:r>
        <w:rPr>
          <w:szCs w:val="24"/>
        </w:rPr>
        <w:t>product;</w:t>
      </w:r>
      <w:proofErr w:type="gramEnd"/>
    </w:p>
    <w:p w14:paraId="3A08D921" w14:textId="77777777" w:rsidR="002E44C7" w:rsidRDefault="002E44C7" w:rsidP="002E44C7">
      <w:pPr>
        <w:pStyle w:val="NumContHalf"/>
        <w:numPr>
          <w:ilvl w:val="0"/>
          <w:numId w:val="41"/>
        </w:numPr>
        <w:spacing w:after="120"/>
        <w:rPr>
          <w:szCs w:val="24"/>
        </w:rPr>
      </w:pPr>
      <w:r>
        <w:rPr>
          <w:szCs w:val="24"/>
        </w:rPr>
        <w:t xml:space="preserve">Standard audit rights exercisable by the Lead </w:t>
      </w:r>
      <w:proofErr w:type="gramStart"/>
      <w:r>
        <w:rPr>
          <w:szCs w:val="24"/>
        </w:rPr>
        <w:t>Institution;</w:t>
      </w:r>
      <w:proofErr w:type="gramEnd"/>
    </w:p>
    <w:p w14:paraId="007E9FA2" w14:textId="77777777" w:rsidR="002E44C7" w:rsidRDefault="002E44C7" w:rsidP="002E44C7">
      <w:pPr>
        <w:pStyle w:val="NumContHalf"/>
        <w:numPr>
          <w:ilvl w:val="0"/>
          <w:numId w:val="41"/>
        </w:numPr>
        <w:spacing w:after="120"/>
        <w:rPr>
          <w:szCs w:val="24"/>
        </w:rPr>
      </w:pPr>
      <w:r>
        <w:rPr>
          <w:szCs w:val="24"/>
        </w:rPr>
        <w:t xml:space="preserve">Indemnification of all parties to the </w:t>
      </w:r>
      <w:proofErr w:type="gramStart"/>
      <w:r>
        <w:rPr>
          <w:szCs w:val="24"/>
        </w:rPr>
        <w:t>IIA;</w:t>
      </w:r>
      <w:proofErr w:type="gramEnd"/>
    </w:p>
    <w:p w14:paraId="14BEB8C2" w14:textId="77777777" w:rsidR="002E44C7" w:rsidRDefault="002E44C7" w:rsidP="002E44C7">
      <w:pPr>
        <w:pStyle w:val="NumContHalf"/>
        <w:numPr>
          <w:ilvl w:val="0"/>
          <w:numId w:val="41"/>
        </w:numPr>
        <w:spacing w:after="120"/>
        <w:rPr>
          <w:szCs w:val="24"/>
        </w:rPr>
      </w:pPr>
      <w:r>
        <w:rPr>
          <w:szCs w:val="24"/>
        </w:rPr>
        <w:t xml:space="preserve">Disclaimer on behalf of all parties to the IIA of all warranties, including validity, enforceability and non-infringement of the Patent </w:t>
      </w:r>
      <w:proofErr w:type="gramStart"/>
      <w:r>
        <w:rPr>
          <w:szCs w:val="24"/>
        </w:rPr>
        <w:t>Rights;</w:t>
      </w:r>
      <w:proofErr w:type="gramEnd"/>
    </w:p>
    <w:p w14:paraId="73C2B913" w14:textId="77777777" w:rsidR="002E44C7" w:rsidRDefault="002E44C7" w:rsidP="002E44C7">
      <w:pPr>
        <w:pStyle w:val="NumContHalf"/>
        <w:numPr>
          <w:ilvl w:val="0"/>
          <w:numId w:val="41"/>
        </w:numPr>
        <w:spacing w:after="120"/>
        <w:rPr>
          <w:szCs w:val="24"/>
        </w:rPr>
      </w:pPr>
      <w:r>
        <w:rPr>
          <w:szCs w:val="24"/>
        </w:rPr>
        <w:t xml:space="preserve">Limitation of damages for all parties to the IIA to direct damages </w:t>
      </w:r>
      <w:proofErr w:type="gramStart"/>
      <w:r>
        <w:rPr>
          <w:szCs w:val="24"/>
        </w:rPr>
        <w:t>only;</w:t>
      </w:r>
      <w:proofErr w:type="gramEnd"/>
    </w:p>
    <w:p w14:paraId="10430800" w14:textId="77777777" w:rsidR="002E44C7" w:rsidRDefault="002E44C7" w:rsidP="002E44C7">
      <w:pPr>
        <w:pStyle w:val="NumContHalf"/>
        <w:numPr>
          <w:ilvl w:val="0"/>
          <w:numId w:val="41"/>
        </w:numPr>
        <w:spacing w:after="120"/>
        <w:rPr>
          <w:szCs w:val="24"/>
        </w:rPr>
      </w:pPr>
      <w:r>
        <w:rPr>
          <w:szCs w:val="24"/>
        </w:rPr>
        <w:t xml:space="preserve">Prohibition on the use of the names, logos and trademarks of the parties to the </w:t>
      </w:r>
      <w:proofErr w:type="gramStart"/>
      <w:r>
        <w:rPr>
          <w:szCs w:val="24"/>
        </w:rPr>
        <w:t>IIA;</w:t>
      </w:r>
      <w:proofErr w:type="gramEnd"/>
    </w:p>
    <w:p w14:paraId="7696AE0E" w14:textId="77777777" w:rsidR="002E44C7" w:rsidRDefault="002E44C7" w:rsidP="002E44C7">
      <w:pPr>
        <w:pStyle w:val="NumContHalf"/>
        <w:numPr>
          <w:ilvl w:val="0"/>
          <w:numId w:val="41"/>
        </w:numPr>
        <w:spacing w:after="120"/>
        <w:rPr>
          <w:szCs w:val="24"/>
        </w:rPr>
      </w:pPr>
      <w:r>
        <w:rPr>
          <w:szCs w:val="24"/>
        </w:rPr>
        <w:t>Unfettered right on part of all parties to the IIA to publish in connection with the Patent Rights (with reasonable delays for review for confidentiality and filing for intellectual property protection</w:t>
      </w:r>
      <w:proofErr w:type="gramStart"/>
      <w:r>
        <w:rPr>
          <w:szCs w:val="24"/>
        </w:rPr>
        <w:t>);</w:t>
      </w:r>
      <w:proofErr w:type="gramEnd"/>
    </w:p>
    <w:p w14:paraId="0DA048EC" w14:textId="77777777" w:rsidR="002E44C7" w:rsidRDefault="002E44C7" w:rsidP="002E44C7">
      <w:pPr>
        <w:pStyle w:val="NumContHalf"/>
        <w:numPr>
          <w:ilvl w:val="0"/>
          <w:numId w:val="41"/>
        </w:numPr>
        <w:spacing w:after="120"/>
        <w:rPr>
          <w:szCs w:val="24"/>
        </w:rPr>
      </w:pPr>
      <w:r>
        <w:rPr>
          <w:szCs w:val="24"/>
        </w:rPr>
        <w:t xml:space="preserve">Maintenance of general liability insurance as is standard for the business of the Licensee at its various stages of development and commercialization, naming </w:t>
      </w:r>
      <w:proofErr w:type="gramStart"/>
      <w:r>
        <w:rPr>
          <w:szCs w:val="24"/>
        </w:rPr>
        <w:t>all of</w:t>
      </w:r>
      <w:proofErr w:type="gramEnd"/>
      <w:r>
        <w:rPr>
          <w:szCs w:val="24"/>
        </w:rPr>
        <w:t xml:space="preserve"> the parties to the IIA as additional insureds, or appropriate self-insurance provisions.</w:t>
      </w:r>
    </w:p>
    <w:p w14:paraId="591A46B2" w14:textId="77777777" w:rsidR="002E44C7" w:rsidRDefault="002E44C7" w:rsidP="002E44C7">
      <w:pPr>
        <w:pStyle w:val="NumContHalf"/>
        <w:numPr>
          <w:ilvl w:val="0"/>
          <w:numId w:val="41"/>
        </w:numPr>
        <w:spacing w:after="120"/>
        <w:rPr>
          <w:szCs w:val="24"/>
        </w:rPr>
      </w:pPr>
      <w:r>
        <w:rPr>
          <w:szCs w:val="24"/>
        </w:rPr>
        <w:t>For start-up companies, annual reporting of business information, including funding, employees, hiring and other information on request.</w:t>
      </w:r>
    </w:p>
    <w:p w14:paraId="60170702" w14:textId="77777777" w:rsidR="002E44C7" w:rsidRDefault="002E44C7" w:rsidP="002E44C7">
      <w:pPr>
        <w:pStyle w:val="NumContHalf"/>
        <w:numPr>
          <w:ilvl w:val="0"/>
          <w:numId w:val="41"/>
        </w:numPr>
        <w:spacing w:after="120"/>
        <w:jc w:val="left"/>
        <w:rPr>
          <w:szCs w:val="24"/>
        </w:rPr>
      </w:pPr>
      <w:r w:rsidRPr="00AD6C21">
        <w:rPr>
          <w:szCs w:val="24"/>
        </w:rPr>
        <w:t xml:space="preserve">Provision to encourage licensing to address unmet needs. </w:t>
      </w:r>
    </w:p>
    <w:p w14:paraId="6E74CA97" w14:textId="77777777" w:rsidR="002E44C7" w:rsidRPr="00AD6C21" w:rsidRDefault="002E44C7" w:rsidP="002E44C7">
      <w:pPr>
        <w:pStyle w:val="NumContHalf"/>
        <w:numPr>
          <w:ilvl w:val="0"/>
          <w:numId w:val="41"/>
        </w:numPr>
        <w:spacing w:after="120"/>
        <w:jc w:val="left"/>
        <w:rPr>
          <w:szCs w:val="24"/>
        </w:rPr>
      </w:pPr>
      <w:r>
        <w:rPr>
          <w:szCs w:val="24"/>
        </w:rPr>
        <w:t>Compliance with laws, including export control laws.</w:t>
      </w:r>
    </w:p>
    <w:p w14:paraId="118CEE28" w14:textId="77777777" w:rsidR="002E44C7" w:rsidRDefault="002E44C7" w:rsidP="002E44C7">
      <w:pPr>
        <w:pStyle w:val="NumContHalf"/>
        <w:numPr>
          <w:ilvl w:val="0"/>
          <w:numId w:val="41"/>
        </w:numPr>
        <w:spacing w:after="120"/>
        <w:rPr>
          <w:szCs w:val="24"/>
        </w:rPr>
      </w:pPr>
      <w:r w:rsidRPr="00AD6C21">
        <w:rPr>
          <w:szCs w:val="24"/>
        </w:rPr>
        <w:t>[Mandatory provisions</w:t>
      </w:r>
      <w:r>
        <w:rPr>
          <w:szCs w:val="24"/>
        </w:rPr>
        <w:t xml:space="preserve"> required if equity granted in consideration for license</w:t>
      </w:r>
      <w:r w:rsidRPr="00AD6C21">
        <w:rPr>
          <w:szCs w:val="24"/>
        </w:rPr>
        <w:t>]</w:t>
      </w:r>
    </w:p>
    <w:p w14:paraId="66992C33" w14:textId="77777777" w:rsidR="002E44C7" w:rsidRDefault="002E44C7" w:rsidP="002E44C7">
      <w:pPr>
        <w:pStyle w:val="NumContHalf"/>
        <w:numPr>
          <w:ilvl w:val="0"/>
          <w:numId w:val="41"/>
        </w:numPr>
        <w:spacing w:after="120"/>
        <w:rPr>
          <w:szCs w:val="24"/>
        </w:rPr>
      </w:pPr>
      <w:r w:rsidRPr="00AD6C21">
        <w:rPr>
          <w:szCs w:val="24"/>
        </w:rPr>
        <w:t>[If permitted to delegate authority for patent prosecution to a Licensee, state that here.]</w:t>
      </w:r>
      <w:r w:rsidRPr="00AD6C21">
        <w:rPr>
          <w:szCs w:val="24"/>
          <w:highlight w:val="yellow"/>
        </w:rPr>
        <w:t xml:space="preserve"> </w:t>
      </w:r>
    </w:p>
    <w:p w14:paraId="1D419F29" w14:textId="77777777" w:rsidR="00826918" w:rsidRDefault="00C43EDC" w:rsidP="00826918">
      <w:pPr>
        <w:pStyle w:val="NumContHalf"/>
        <w:numPr>
          <w:ilvl w:val="0"/>
          <w:numId w:val="41"/>
        </w:numPr>
        <w:spacing w:after="120"/>
        <w:rPr>
          <w:szCs w:val="24"/>
        </w:rPr>
      </w:pPr>
      <w:r>
        <w:rPr>
          <w:szCs w:val="24"/>
        </w:rPr>
        <w:lastRenderedPageBreak/>
        <w:t>[If an exception to any License A</w:t>
      </w:r>
      <w:r w:rsidR="002E44C7" w:rsidRPr="007B44E1">
        <w:rPr>
          <w:szCs w:val="24"/>
        </w:rPr>
        <w:t>greement confidentiality restriction is required by state open-records laws, state that here.]</w:t>
      </w:r>
      <w:r w:rsidR="00826918">
        <w:rPr>
          <w:szCs w:val="24"/>
        </w:rPr>
        <w:t xml:space="preserve"> </w:t>
      </w:r>
    </w:p>
    <w:p w14:paraId="79839A51" w14:textId="77777777" w:rsidR="002E44C7" w:rsidRPr="007B44E1" w:rsidRDefault="00826918" w:rsidP="00826918">
      <w:pPr>
        <w:pStyle w:val="NumContHalf"/>
        <w:numPr>
          <w:ilvl w:val="0"/>
          <w:numId w:val="41"/>
        </w:numPr>
        <w:spacing w:after="120"/>
        <w:rPr>
          <w:szCs w:val="24"/>
        </w:rPr>
      </w:pPr>
      <w:r>
        <w:rPr>
          <w:szCs w:val="24"/>
        </w:rPr>
        <w:t xml:space="preserve">[Lead Institution will inform the Other Institution(s) prior to signing a License Agreement if either </w:t>
      </w:r>
      <w:r w:rsidRPr="00826918">
        <w:rPr>
          <w:szCs w:val="24"/>
        </w:rPr>
        <w:t xml:space="preserve">(a) the Licensee and Lead Institution </w:t>
      </w:r>
      <w:r>
        <w:rPr>
          <w:szCs w:val="24"/>
        </w:rPr>
        <w:t xml:space="preserve">are </w:t>
      </w:r>
      <w:r w:rsidRPr="00826918">
        <w:rPr>
          <w:szCs w:val="24"/>
        </w:rPr>
        <w:t xml:space="preserve">negotiating a sponsored research agreement </w:t>
      </w:r>
      <w:r>
        <w:rPr>
          <w:szCs w:val="24"/>
        </w:rPr>
        <w:t xml:space="preserve">or other agreement for the Lead Institution to provide services to the Licensee </w:t>
      </w:r>
      <w:r w:rsidRPr="00826918">
        <w:rPr>
          <w:szCs w:val="24"/>
        </w:rPr>
        <w:t xml:space="preserve">at the same time as a License Agreement is being negotiated or (b) the Lead Institution’s researchers </w:t>
      </w:r>
      <w:r>
        <w:rPr>
          <w:szCs w:val="24"/>
        </w:rPr>
        <w:t xml:space="preserve">are </w:t>
      </w:r>
      <w:r w:rsidRPr="00826918">
        <w:rPr>
          <w:szCs w:val="24"/>
        </w:rPr>
        <w:t>servi</w:t>
      </w:r>
      <w:r>
        <w:rPr>
          <w:szCs w:val="24"/>
        </w:rPr>
        <w:t>ng as founders of the Licensee.]</w:t>
      </w:r>
    </w:p>
    <w:p w14:paraId="48C41EFE" w14:textId="77777777" w:rsidR="004A7FB0" w:rsidRPr="002E44C7" w:rsidRDefault="004A7FB0" w:rsidP="002E44C7"/>
    <w:sectPr w:rsidR="004A7FB0" w:rsidRPr="002E44C7" w:rsidSect="003B4C8F">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E25D" w14:textId="77777777" w:rsidR="005A6A9E" w:rsidRDefault="005A6A9E" w:rsidP="00A02B7A">
      <w:r>
        <w:separator/>
      </w:r>
    </w:p>
  </w:endnote>
  <w:endnote w:type="continuationSeparator" w:id="0">
    <w:p w14:paraId="14DA1201" w14:textId="77777777" w:rsidR="005A6A9E" w:rsidRDefault="005A6A9E" w:rsidP="00A0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明朝 Pro W3">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4A7E" w14:textId="77777777" w:rsidR="005A6A9E" w:rsidRPr="007D5675" w:rsidRDefault="005A6A9E" w:rsidP="007D5675">
    <w:pPr>
      <w:pStyle w:val="Footer"/>
      <w:rPr>
        <w:rFonts w:asciiTheme="minorHAnsi" w:hAnsiTheme="minorHAnsi"/>
        <w:i/>
        <w:sz w:val="22"/>
        <w:szCs w:val="22"/>
      </w:rPr>
    </w:pPr>
    <w:r w:rsidRPr="007D5675">
      <w:rPr>
        <w:rFonts w:asciiTheme="minorHAnsi" w:hAnsiTheme="minorHAnsi"/>
        <w:i/>
        <w:sz w:val="22"/>
        <w:szCs w:val="22"/>
      </w:rPr>
      <w:t xml:space="preserve">Last updated </w:t>
    </w:r>
    <w:r w:rsidR="00263810">
      <w:rPr>
        <w:rFonts w:asciiTheme="minorHAnsi" w:hAnsiTheme="minorHAnsi"/>
        <w:i/>
        <w:sz w:val="22"/>
        <w:szCs w:val="22"/>
      </w:rPr>
      <w:t>October 21</w:t>
    </w:r>
    <w:r w:rsidRPr="007D5675">
      <w:rPr>
        <w:rFonts w:asciiTheme="minorHAnsi" w:hAnsiTheme="minorHAnsi"/>
        <w:i/>
        <w:sz w:val="22"/>
        <w:szCs w:val="22"/>
      </w:rPr>
      <w:t>, 2015</w:t>
    </w:r>
  </w:p>
  <w:p w14:paraId="21A1AC9A" w14:textId="77777777" w:rsidR="005A6A9E" w:rsidRDefault="005A6A9E" w:rsidP="007D5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291664"/>
      <w:docPartObj>
        <w:docPartGallery w:val="Page Numbers (Top of Page)"/>
        <w:docPartUnique/>
      </w:docPartObj>
    </w:sdtPr>
    <w:sdtEndPr/>
    <w:sdtContent>
      <w:p w14:paraId="06C4B8E1" w14:textId="77777777" w:rsidR="005A6A9E" w:rsidRDefault="005A6A9E" w:rsidP="00D520B9">
        <w:pPr>
          <w:pStyle w:val="Footer"/>
          <w:jc w:val="center"/>
          <w:rPr>
            <w:sz w:val="20"/>
          </w:rPr>
        </w:pPr>
        <w:r>
          <w:t xml:space="preserve">Page </w:t>
        </w:r>
        <w:r w:rsidRPr="009450DF">
          <w:rPr>
            <w:bCs/>
            <w:szCs w:val="24"/>
          </w:rPr>
          <w:fldChar w:fldCharType="begin"/>
        </w:r>
        <w:r w:rsidRPr="009450DF">
          <w:rPr>
            <w:bCs/>
          </w:rPr>
          <w:instrText xml:space="preserve"> PAGE </w:instrText>
        </w:r>
        <w:r w:rsidRPr="009450DF">
          <w:rPr>
            <w:bCs/>
            <w:szCs w:val="24"/>
          </w:rPr>
          <w:fldChar w:fldCharType="separate"/>
        </w:r>
        <w:r w:rsidR="00141433">
          <w:rPr>
            <w:bCs/>
            <w:noProof/>
          </w:rPr>
          <w:t>14</w:t>
        </w:r>
        <w:r w:rsidRPr="009450DF">
          <w:rPr>
            <w:bCs/>
            <w:szCs w:val="24"/>
          </w:rPr>
          <w:fldChar w:fldCharType="end"/>
        </w:r>
      </w:p>
    </w:sdtContent>
  </w:sdt>
  <w:p w14:paraId="43F54802" w14:textId="77777777" w:rsidR="005A6A9E" w:rsidRDefault="005A6A9E" w:rsidP="00F67DE5">
    <w:pPr>
      <w:pStyle w:val="Footer"/>
      <w:jc w:val="center"/>
    </w:pPr>
  </w:p>
  <w:p w14:paraId="33D85E60" w14:textId="77777777" w:rsidR="005A6A9E" w:rsidRDefault="005A6A9E">
    <w:pPr>
      <w:pStyle w:val="Footer"/>
      <w:rPr>
        <w:sz w:val="16"/>
        <w:szCs w:val="16"/>
      </w:rPr>
    </w:pPr>
    <w:r>
      <w:rPr>
        <w:sz w:val="16"/>
        <w:szCs w:val="16"/>
      </w:rPr>
      <w:t>Model</w:t>
    </w:r>
    <w:r w:rsidRPr="00BF6301">
      <w:rPr>
        <w:sz w:val="16"/>
        <w:szCs w:val="16"/>
      </w:rPr>
      <w:t xml:space="preserve"> </w:t>
    </w:r>
    <w:r w:rsidR="00263810">
      <w:rPr>
        <w:sz w:val="16"/>
        <w:szCs w:val="16"/>
      </w:rPr>
      <w:t>IIA final 10.21.2015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E2FF" w14:textId="77777777" w:rsidR="005A6A9E" w:rsidRDefault="005A6A9E" w:rsidP="00A02B7A">
      <w:r>
        <w:separator/>
      </w:r>
    </w:p>
  </w:footnote>
  <w:footnote w:type="continuationSeparator" w:id="0">
    <w:p w14:paraId="6EDD9917" w14:textId="77777777" w:rsidR="005A6A9E" w:rsidRDefault="005A6A9E" w:rsidP="00A0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53B8" w14:textId="77777777" w:rsidR="005A6A9E" w:rsidRDefault="005A6A9E" w:rsidP="007D5675">
    <w:pPr>
      <w:pStyle w:val="Header"/>
      <w:jc w:val="both"/>
      <w:rPr>
        <w:rFonts w:asciiTheme="minorHAnsi" w:hAnsiTheme="minorHAnsi" w:cs="Arial"/>
        <w:b/>
        <w:bCs/>
        <w:i/>
      </w:rPr>
    </w:pPr>
    <w:r w:rsidRPr="007D5675">
      <w:rPr>
        <w:rFonts w:asciiTheme="minorHAnsi" w:hAnsiTheme="minorHAnsi" w:cs="Arial"/>
        <w:b/>
        <w:bCs/>
        <w:i/>
      </w:rPr>
      <w:t xml:space="preserve">This </w:t>
    </w:r>
    <w:r>
      <w:rPr>
        <w:rFonts w:asciiTheme="minorHAnsi" w:hAnsiTheme="minorHAnsi" w:cs="Arial"/>
        <w:b/>
        <w:bCs/>
        <w:i/>
      </w:rPr>
      <w:t>model</w:t>
    </w:r>
    <w:r w:rsidRPr="007D5675">
      <w:rPr>
        <w:rFonts w:asciiTheme="minorHAnsi" w:hAnsiTheme="minorHAnsi" w:cs="Arial"/>
        <w:b/>
        <w:bCs/>
        <w:i/>
      </w:rPr>
      <w:t xml:space="preserve"> document is the work product of a coalition of </w:t>
    </w:r>
    <w:r>
      <w:rPr>
        <w:rFonts w:asciiTheme="minorHAnsi" w:hAnsiTheme="minorHAnsi" w:cs="Arial"/>
        <w:b/>
        <w:bCs/>
        <w:i/>
      </w:rPr>
      <w:t>technology transfer professionals, university general counsel and outside counsel</w:t>
    </w:r>
    <w:r w:rsidRPr="007D5675">
      <w:rPr>
        <w:rFonts w:asciiTheme="minorHAnsi" w:hAnsiTheme="minorHAnsi" w:cs="Arial"/>
        <w:b/>
        <w:bCs/>
        <w:i/>
      </w:rPr>
      <w:t>.  This document is intended t</w:t>
    </w:r>
    <w:r>
      <w:rPr>
        <w:rFonts w:asciiTheme="minorHAnsi" w:hAnsiTheme="minorHAnsi" w:cs="Arial"/>
        <w:b/>
        <w:bCs/>
        <w:i/>
      </w:rPr>
      <w:t xml:space="preserve">o serve as a starting </w:t>
    </w:r>
    <w:proofErr w:type="gramStart"/>
    <w:r>
      <w:rPr>
        <w:rFonts w:asciiTheme="minorHAnsi" w:hAnsiTheme="minorHAnsi" w:cs="Arial"/>
        <w:b/>
        <w:bCs/>
        <w:i/>
      </w:rPr>
      <w:t>point</w:t>
    </w:r>
    <w:r w:rsidRPr="007D5675">
      <w:rPr>
        <w:rFonts w:asciiTheme="minorHAnsi" w:hAnsiTheme="minorHAnsi" w:cs="Arial"/>
        <w:b/>
        <w:bCs/>
        <w:i/>
      </w:rPr>
      <w:t>, and</w:t>
    </w:r>
    <w:proofErr w:type="gramEnd"/>
    <w:r w:rsidRPr="007D5675">
      <w:rPr>
        <w:rFonts w:asciiTheme="minorHAnsi" w:hAnsiTheme="minorHAnsi" w:cs="Arial"/>
        <w:b/>
        <w:bCs/>
        <w:i/>
      </w:rPr>
      <w:t xml:space="preserve"> should be tailored to meet your specific requirements.  This document should not be construed as legal advice for any particular facts or circumstances.  </w:t>
    </w:r>
  </w:p>
  <w:p w14:paraId="684272A3" w14:textId="77777777" w:rsidR="00D3049E" w:rsidRPr="007D5675" w:rsidRDefault="00D3049E" w:rsidP="007D5675">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D025" w14:textId="77777777" w:rsidR="005A6A9E" w:rsidRPr="00263810" w:rsidRDefault="005A6A9E" w:rsidP="00263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7D3"/>
    <w:multiLevelType w:val="multilevel"/>
    <w:tmpl w:val="56BCE26C"/>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FF26B2"/>
    <w:multiLevelType w:val="multilevel"/>
    <w:tmpl w:val="620254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pStyle w:val="Article2L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7A07FF"/>
    <w:multiLevelType w:val="multilevel"/>
    <w:tmpl w:val="FA1EE70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EB5FA0"/>
    <w:multiLevelType w:val="multilevel"/>
    <w:tmpl w:val="781685E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01230F"/>
    <w:multiLevelType w:val="multilevel"/>
    <w:tmpl w:val="F2BA84D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1617BF7"/>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38470EA"/>
    <w:multiLevelType w:val="hybridMultilevel"/>
    <w:tmpl w:val="382C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442E9"/>
    <w:multiLevelType w:val="hybridMultilevel"/>
    <w:tmpl w:val="07F8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6835"/>
    <w:multiLevelType w:val="multilevel"/>
    <w:tmpl w:val="02FE21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A3B7D50"/>
    <w:multiLevelType w:val="multilevel"/>
    <w:tmpl w:val="B90ECDA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0" w15:restartNumberingAfterBreak="0">
    <w:nsid w:val="1C121DF6"/>
    <w:multiLevelType w:val="multilevel"/>
    <w:tmpl w:val="82382506"/>
    <w:name w:val="Article2"/>
    <w:lvl w:ilvl="0">
      <w:start w:val="1"/>
      <w:numFmt w:val="decimal"/>
      <w:suff w:val="nothing"/>
      <w:lvlText w:val="article %1"/>
      <w:lvlJc w:val="left"/>
      <w:pPr>
        <w:tabs>
          <w:tab w:val="num" w:pos="720"/>
        </w:tabs>
        <w:ind w:left="0" w:firstLine="0"/>
      </w:pPr>
      <w:rPr>
        <w:rFonts w:ascii="Times New Roman" w:hAnsi="Times New Roman"/>
        <w:b/>
        <w:i w:val="0"/>
        <w:caps/>
        <w:smallCaps w:val="0"/>
        <w:strike w:val="0"/>
        <w:dstrike w:val="0"/>
        <w:vanish w:val="0"/>
        <w:color w:val="000000"/>
        <w:sz w:val="24"/>
        <w:u w:val="none"/>
        <w:effect w:val="none"/>
        <w:vertAlign w:val="baseline"/>
      </w:rPr>
    </w:lvl>
    <w:lvl w:ilvl="1">
      <w:start w:val="1"/>
      <w:numFmt w:val="decimal"/>
      <w:pStyle w:val="Article2L2"/>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rPr>
    </w:lvl>
    <w:lvl w:ilvl="2">
      <w:start w:val="1"/>
      <w:numFmt w:val="lowerLetter"/>
      <w:lvlText w:val="(%3)"/>
      <w:lvlJc w:val="left"/>
      <w:pPr>
        <w:tabs>
          <w:tab w:val="num" w:pos="2160"/>
        </w:tabs>
        <w:ind w:left="0" w:firstLine="1440"/>
      </w:pPr>
      <w:rPr>
        <w:rFonts w:ascii="Times New Roman" w:hAnsi="Times New Roman" w:hint="default"/>
        <w:b/>
        <w:i w:val="0"/>
        <w:caps w:val="0"/>
        <w:smallCaps w:val="0"/>
        <w:strike w:val="0"/>
        <w:dstrike w:val="0"/>
        <w:vanish w:val="0"/>
        <w:color w:val="000000"/>
        <w:sz w:val="24"/>
        <w:u w:val="none"/>
        <w:effect w:val="none"/>
        <w:vertAlign w:val="baseline"/>
      </w:rPr>
    </w:lvl>
    <w:lvl w:ilvl="3">
      <w:start w:val="1"/>
      <w:numFmt w:val="lowerRoman"/>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rPr>
    </w:lvl>
    <w:lvl w:ilvl="6">
      <w:start w:val="1"/>
      <w:numFmt w:val="lowerRoman"/>
      <w:lvlText w:val="(%7)"/>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rPr>
    </w:lvl>
    <w:lvl w:ilvl="7">
      <w:start w:val="1"/>
      <w:numFmt w:val="decimal"/>
      <w:lvlText w:val="(%8)"/>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8">
      <w:start w:val="1"/>
      <w:numFmt w:val="none"/>
      <w:lvlText w:val=""/>
      <w:lvlJc w:val="left"/>
      <w:pPr>
        <w:tabs>
          <w:tab w:val="num" w:pos="0"/>
        </w:tabs>
        <w:ind w:left="0" w:firstLine="0"/>
      </w:pPr>
      <w:rPr>
        <w:b/>
        <w:i w:val="0"/>
        <w:caps w:val="0"/>
        <w:smallCaps w:val="0"/>
        <w:strike w:val="0"/>
        <w:dstrike w:val="0"/>
        <w:vanish w:val="0"/>
        <w:color w:val="000000"/>
        <w:u w:val="none"/>
        <w:effect w:val="none"/>
        <w:vertAlign w:val="baseline"/>
      </w:rPr>
    </w:lvl>
  </w:abstractNum>
  <w:abstractNum w:abstractNumId="11" w15:restartNumberingAfterBreak="0">
    <w:nsid w:val="20E94F61"/>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2FF51AC"/>
    <w:multiLevelType w:val="multilevel"/>
    <w:tmpl w:val="F93E65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2F5BE1"/>
    <w:multiLevelType w:val="hybridMultilevel"/>
    <w:tmpl w:val="D6A6492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Article2L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95B8E"/>
    <w:multiLevelType w:val="multilevel"/>
    <w:tmpl w:val="3AF05254"/>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pStyle w:val="Article2L5"/>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C719B3"/>
    <w:multiLevelType w:val="hybridMultilevel"/>
    <w:tmpl w:val="3712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F1653"/>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2A7E56A1"/>
    <w:multiLevelType w:val="multilevel"/>
    <w:tmpl w:val="3AF07B3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ACA5110"/>
    <w:multiLevelType w:val="hybridMultilevel"/>
    <w:tmpl w:val="AC12B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Article2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B769E"/>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3150168C"/>
    <w:multiLevelType w:val="multilevel"/>
    <w:tmpl w:val="B7DAB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56A5F9D"/>
    <w:multiLevelType w:val="multilevel"/>
    <w:tmpl w:val="8656282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BD7053"/>
    <w:multiLevelType w:val="multilevel"/>
    <w:tmpl w:val="E85494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114F58"/>
    <w:multiLevelType w:val="multilevel"/>
    <w:tmpl w:val="C4F68F54"/>
    <w:lvl w:ilvl="0">
      <w:start w:val="2"/>
      <w:numFmt w:val="decimal"/>
      <w:pStyle w:val="Article2L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F7756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EFD2ECD"/>
    <w:multiLevelType w:val="hybridMultilevel"/>
    <w:tmpl w:val="C8FCEA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Article2L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3053A"/>
    <w:multiLevelType w:val="multilevel"/>
    <w:tmpl w:val="4470D41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6957D4F"/>
    <w:multiLevelType w:val="hybridMultilevel"/>
    <w:tmpl w:val="025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41A1A"/>
    <w:multiLevelType w:val="multilevel"/>
    <w:tmpl w:val="3A8EB9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96B4417"/>
    <w:multiLevelType w:val="hybridMultilevel"/>
    <w:tmpl w:val="C284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91291"/>
    <w:multiLevelType w:val="multilevel"/>
    <w:tmpl w:val="E7C4DAD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B5F3DA5"/>
    <w:multiLevelType w:val="multilevel"/>
    <w:tmpl w:val="3F22461A"/>
    <w:lvl w:ilvl="0">
      <w:start w:val="9"/>
      <w:numFmt w:val="decimal"/>
      <w:lvlText w:val="%1"/>
      <w:lvlJc w:val="left"/>
      <w:pPr>
        <w:ind w:left="360" w:hanging="360"/>
      </w:pPr>
      <w:rPr>
        <w:rFonts w:hint="default"/>
      </w:rPr>
    </w:lvl>
    <w:lvl w:ilvl="1">
      <w:start w:val="4"/>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2" w15:restartNumberingAfterBreak="0">
    <w:nsid w:val="527348C8"/>
    <w:multiLevelType w:val="multilevel"/>
    <w:tmpl w:val="C98EF5FA"/>
    <w:lvl w:ilvl="0">
      <w:start w:val="9"/>
      <w:numFmt w:val="decimal"/>
      <w:lvlText w:val="%1"/>
      <w:lvlJc w:val="left"/>
      <w:pPr>
        <w:ind w:left="360" w:hanging="360"/>
      </w:pPr>
      <w:rPr>
        <w:rFonts w:hint="default"/>
        <w:u w:val="single"/>
      </w:rPr>
    </w:lvl>
    <w:lvl w:ilvl="1">
      <w:start w:val="4"/>
      <w:numFmt w:val="decimal"/>
      <w:lvlText w:val="%1.%2"/>
      <w:lvlJc w:val="left"/>
      <w:pPr>
        <w:ind w:left="792" w:hanging="360"/>
      </w:pPr>
      <w:rPr>
        <w:rFonts w:hint="default"/>
        <w:u w:val="none"/>
      </w:rPr>
    </w:lvl>
    <w:lvl w:ilvl="2">
      <w:start w:val="1"/>
      <w:numFmt w:val="decimal"/>
      <w:lvlText w:val="%1.%2.%3"/>
      <w:lvlJc w:val="left"/>
      <w:pPr>
        <w:ind w:left="1584" w:hanging="720"/>
      </w:pPr>
      <w:rPr>
        <w:rFonts w:hint="default"/>
        <w:u w:val="single"/>
      </w:rPr>
    </w:lvl>
    <w:lvl w:ilvl="3">
      <w:start w:val="1"/>
      <w:numFmt w:val="decimal"/>
      <w:lvlText w:val="%1.%2.%3.%4"/>
      <w:lvlJc w:val="left"/>
      <w:pPr>
        <w:ind w:left="2016" w:hanging="720"/>
      </w:pPr>
      <w:rPr>
        <w:rFonts w:hint="default"/>
        <w:u w:val="single"/>
      </w:rPr>
    </w:lvl>
    <w:lvl w:ilvl="4">
      <w:start w:val="1"/>
      <w:numFmt w:val="decimal"/>
      <w:lvlText w:val="%1.%2.%3.%4.%5"/>
      <w:lvlJc w:val="left"/>
      <w:pPr>
        <w:ind w:left="2808" w:hanging="1080"/>
      </w:pPr>
      <w:rPr>
        <w:rFonts w:hint="default"/>
        <w:u w:val="single"/>
      </w:rPr>
    </w:lvl>
    <w:lvl w:ilvl="5">
      <w:start w:val="1"/>
      <w:numFmt w:val="decimal"/>
      <w:lvlText w:val="%1.%2.%3.%4.%5.%6"/>
      <w:lvlJc w:val="left"/>
      <w:pPr>
        <w:ind w:left="3240" w:hanging="1080"/>
      </w:pPr>
      <w:rPr>
        <w:rFonts w:hint="default"/>
        <w:u w:val="single"/>
      </w:rPr>
    </w:lvl>
    <w:lvl w:ilvl="6">
      <w:start w:val="1"/>
      <w:numFmt w:val="decimal"/>
      <w:lvlText w:val="%1.%2.%3.%4.%5.%6.%7"/>
      <w:lvlJc w:val="left"/>
      <w:pPr>
        <w:ind w:left="4032" w:hanging="1440"/>
      </w:pPr>
      <w:rPr>
        <w:rFonts w:hint="default"/>
        <w:u w:val="single"/>
      </w:rPr>
    </w:lvl>
    <w:lvl w:ilvl="7">
      <w:start w:val="1"/>
      <w:numFmt w:val="decimal"/>
      <w:lvlText w:val="%1.%2.%3.%4.%5.%6.%7.%8"/>
      <w:lvlJc w:val="left"/>
      <w:pPr>
        <w:ind w:left="4464" w:hanging="1440"/>
      </w:pPr>
      <w:rPr>
        <w:rFonts w:hint="default"/>
        <w:u w:val="single"/>
      </w:rPr>
    </w:lvl>
    <w:lvl w:ilvl="8">
      <w:start w:val="1"/>
      <w:numFmt w:val="decimal"/>
      <w:lvlText w:val="%1.%2.%3.%4.%5.%6.%7.%8.%9"/>
      <w:lvlJc w:val="left"/>
      <w:pPr>
        <w:ind w:left="5256" w:hanging="1800"/>
      </w:pPr>
      <w:rPr>
        <w:rFonts w:hint="default"/>
        <w:u w:val="single"/>
      </w:rPr>
    </w:lvl>
  </w:abstractNum>
  <w:abstractNum w:abstractNumId="33" w15:restartNumberingAfterBreak="0">
    <w:nsid w:val="58434883"/>
    <w:multiLevelType w:val="hybridMultilevel"/>
    <w:tmpl w:val="B18AAEF0"/>
    <w:lvl w:ilvl="0" w:tplc="8788F58C">
      <w:start w:val="1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589876B5"/>
    <w:multiLevelType w:val="multilevel"/>
    <w:tmpl w:val="BE96257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BC4D81"/>
    <w:multiLevelType w:val="multilevel"/>
    <w:tmpl w:val="28D6FDB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48D3FA7"/>
    <w:multiLevelType w:val="hybridMultilevel"/>
    <w:tmpl w:val="768C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8167D"/>
    <w:multiLevelType w:val="multilevel"/>
    <w:tmpl w:val="C0F4F4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EB03393"/>
    <w:multiLevelType w:val="multilevel"/>
    <w:tmpl w:val="7E00286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D62556"/>
    <w:multiLevelType w:val="multilevel"/>
    <w:tmpl w:val="24DEAAD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460812"/>
    <w:multiLevelType w:val="multilevel"/>
    <w:tmpl w:val="A046255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0EE251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2196A9B"/>
    <w:multiLevelType w:val="multilevel"/>
    <w:tmpl w:val="326CB1B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2AA46D5"/>
    <w:multiLevelType w:val="multilevel"/>
    <w:tmpl w:val="57CCCA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3610F1A"/>
    <w:multiLevelType w:val="hybridMultilevel"/>
    <w:tmpl w:val="CCDCC5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pStyle w:val="Article2L8"/>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2305A"/>
    <w:multiLevelType w:val="hybridMultilevel"/>
    <w:tmpl w:val="2574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769B7"/>
    <w:multiLevelType w:val="multilevel"/>
    <w:tmpl w:val="E2F4547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16"/>
  </w:num>
  <w:num w:numId="3">
    <w:abstractNumId w:val="19"/>
  </w:num>
  <w:num w:numId="4">
    <w:abstractNumId w:val="12"/>
  </w:num>
  <w:num w:numId="5">
    <w:abstractNumId w:val="43"/>
  </w:num>
  <w:num w:numId="6">
    <w:abstractNumId w:val="17"/>
  </w:num>
  <w:num w:numId="7">
    <w:abstractNumId w:val="22"/>
  </w:num>
  <w:num w:numId="8">
    <w:abstractNumId w:val="40"/>
  </w:num>
  <w:num w:numId="9">
    <w:abstractNumId w:val="35"/>
  </w:num>
  <w:num w:numId="10">
    <w:abstractNumId w:val="26"/>
  </w:num>
  <w:num w:numId="11">
    <w:abstractNumId w:val="4"/>
  </w:num>
  <w:num w:numId="12">
    <w:abstractNumId w:val="30"/>
  </w:num>
  <w:num w:numId="13">
    <w:abstractNumId w:val="46"/>
  </w:num>
  <w:num w:numId="14">
    <w:abstractNumId w:val="3"/>
  </w:num>
  <w:num w:numId="15">
    <w:abstractNumId w:val="37"/>
  </w:num>
  <w:num w:numId="16">
    <w:abstractNumId w:val="42"/>
  </w:num>
  <w:num w:numId="17">
    <w:abstractNumId w:val="8"/>
  </w:num>
  <w:num w:numId="18">
    <w:abstractNumId w:val="20"/>
  </w:num>
  <w:num w:numId="19">
    <w:abstractNumId w:val="39"/>
  </w:num>
  <w:num w:numId="20">
    <w:abstractNumId w:val="21"/>
  </w:num>
  <w:num w:numId="21">
    <w:abstractNumId w:val="0"/>
  </w:num>
  <w:num w:numId="22">
    <w:abstractNumId w:val="38"/>
  </w:num>
  <w:num w:numId="23">
    <w:abstractNumId w:val="28"/>
  </w:num>
  <w:num w:numId="24">
    <w:abstractNumId w:val="2"/>
  </w:num>
  <w:num w:numId="25">
    <w:abstractNumId w:val="10"/>
  </w:num>
  <w:num w:numId="26">
    <w:abstractNumId w:val="34"/>
  </w:num>
  <w:num w:numId="27">
    <w:abstractNumId w:val="33"/>
  </w:num>
  <w:num w:numId="28">
    <w:abstractNumId w:val="23"/>
  </w:num>
  <w:num w:numId="29">
    <w:abstractNumId w:val="9"/>
  </w:num>
  <w:num w:numId="30">
    <w:abstractNumId w:val="18"/>
  </w:num>
  <w:num w:numId="31">
    <w:abstractNumId w:val="1"/>
  </w:num>
  <w:num w:numId="32">
    <w:abstractNumId w:val="14"/>
  </w:num>
  <w:num w:numId="33">
    <w:abstractNumId w:val="25"/>
  </w:num>
  <w:num w:numId="34">
    <w:abstractNumId w:val="13"/>
  </w:num>
  <w:num w:numId="35">
    <w:abstractNumId w:val="44"/>
  </w:num>
  <w:num w:numId="36">
    <w:abstractNumId w:val="41"/>
  </w:num>
  <w:num w:numId="37">
    <w:abstractNumId w:val="24"/>
  </w:num>
  <w:num w:numId="38">
    <w:abstractNumId w:val="5"/>
  </w:num>
  <w:num w:numId="39">
    <w:abstractNumId w:val="31"/>
  </w:num>
  <w:num w:numId="40">
    <w:abstractNumId w:val="7"/>
  </w:num>
  <w:num w:numId="41">
    <w:abstractNumId w:val="45"/>
  </w:num>
  <w:num w:numId="42">
    <w:abstractNumId w:val="15"/>
  </w:num>
  <w:num w:numId="43">
    <w:abstractNumId w:val="32"/>
  </w:num>
  <w:num w:numId="44">
    <w:abstractNumId w:val="36"/>
  </w:num>
  <w:num w:numId="45">
    <w:abstractNumId w:val="29"/>
  </w:num>
  <w:num w:numId="46">
    <w:abstractNumId w:val="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5TrailerAdditional" w:val="0"/>
    <w:docVar w:name="85TrailerAuthorID" w:val="0"/>
    <w:docVar w:name="85TrailerClientMatter" w:val="0"/>
    <w:docVar w:name="85TrailerDate" w:val="0"/>
    <w:docVar w:name="85TrailerDateField" w:val="0"/>
    <w:docVar w:name="85TrailerDocTitle" w:val="0"/>
    <w:docVar w:name="85TrailerDraft" w:val="0"/>
    <w:docVar w:name="85TrailerTime" w:val="0"/>
    <w:docVar w:name="85TrailerType" w:val="100"/>
    <w:docVar w:name="DLAOldTrailer" w:val="Gone"/>
    <w:docVar w:name="GCWFOldTrailer" w:val="Gone"/>
    <w:docVar w:name="GCWFTrailer" w:val="Gone"/>
    <w:docVar w:name="MPDocID" w:val="WEST\263176373.1"/>
    <w:docVar w:name="MPDocIDTemplate" w:val="%l\|%n|.%v"/>
    <w:docVar w:name="MPDocIDTemplateDefault" w:val="%l\|%n|.%v"/>
    <w:docVar w:name="NewDocStampType" w:val="1"/>
  </w:docVars>
  <w:rsids>
    <w:rsidRoot w:val="00B46616"/>
    <w:rsid w:val="00001529"/>
    <w:rsid w:val="00006A6A"/>
    <w:rsid w:val="0000772A"/>
    <w:rsid w:val="00007FCB"/>
    <w:rsid w:val="000168C2"/>
    <w:rsid w:val="00016BB1"/>
    <w:rsid w:val="00023AB1"/>
    <w:rsid w:val="000265D0"/>
    <w:rsid w:val="00032CBF"/>
    <w:rsid w:val="0003593E"/>
    <w:rsid w:val="0003664D"/>
    <w:rsid w:val="00036CE9"/>
    <w:rsid w:val="0004209D"/>
    <w:rsid w:val="00043DC6"/>
    <w:rsid w:val="00044293"/>
    <w:rsid w:val="000518BA"/>
    <w:rsid w:val="00054916"/>
    <w:rsid w:val="00054CE9"/>
    <w:rsid w:val="00055CFB"/>
    <w:rsid w:val="000620A7"/>
    <w:rsid w:val="00062C54"/>
    <w:rsid w:val="000654FF"/>
    <w:rsid w:val="0007311A"/>
    <w:rsid w:val="0007495A"/>
    <w:rsid w:val="00090526"/>
    <w:rsid w:val="00091F3E"/>
    <w:rsid w:val="000925CD"/>
    <w:rsid w:val="00093D2D"/>
    <w:rsid w:val="00094877"/>
    <w:rsid w:val="00094B73"/>
    <w:rsid w:val="00094BC2"/>
    <w:rsid w:val="000A6353"/>
    <w:rsid w:val="000B20E2"/>
    <w:rsid w:val="000B5769"/>
    <w:rsid w:val="000B5EE5"/>
    <w:rsid w:val="000C3D7B"/>
    <w:rsid w:val="000E1428"/>
    <w:rsid w:val="000E1A82"/>
    <w:rsid w:val="000F08E6"/>
    <w:rsid w:val="000F7B1B"/>
    <w:rsid w:val="000F7E29"/>
    <w:rsid w:val="001048FC"/>
    <w:rsid w:val="00117B14"/>
    <w:rsid w:val="00120DE3"/>
    <w:rsid w:val="00124165"/>
    <w:rsid w:val="00125FDB"/>
    <w:rsid w:val="00127537"/>
    <w:rsid w:val="001306B4"/>
    <w:rsid w:val="001308F9"/>
    <w:rsid w:val="0013369F"/>
    <w:rsid w:val="0013657B"/>
    <w:rsid w:val="00136DA2"/>
    <w:rsid w:val="00137C55"/>
    <w:rsid w:val="00141433"/>
    <w:rsid w:val="00143F8E"/>
    <w:rsid w:val="001444BD"/>
    <w:rsid w:val="00145624"/>
    <w:rsid w:val="0015217C"/>
    <w:rsid w:val="001525DD"/>
    <w:rsid w:val="001544F7"/>
    <w:rsid w:val="0016173D"/>
    <w:rsid w:val="00171FED"/>
    <w:rsid w:val="00173519"/>
    <w:rsid w:val="00180F6F"/>
    <w:rsid w:val="00193525"/>
    <w:rsid w:val="00195818"/>
    <w:rsid w:val="001B3702"/>
    <w:rsid w:val="001B7671"/>
    <w:rsid w:val="001C0440"/>
    <w:rsid w:val="001D1473"/>
    <w:rsid w:val="001D1B56"/>
    <w:rsid w:val="001E0A6E"/>
    <w:rsid w:val="001F2C49"/>
    <w:rsid w:val="001F6302"/>
    <w:rsid w:val="001F7977"/>
    <w:rsid w:val="001F7AA3"/>
    <w:rsid w:val="00205301"/>
    <w:rsid w:val="00210419"/>
    <w:rsid w:val="00211561"/>
    <w:rsid w:val="00214613"/>
    <w:rsid w:val="002213CA"/>
    <w:rsid w:val="00221451"/>
    <w:rsid w:val="00222667"/>
    <w:rsid w:val="00226196"/>
    <w:rsid w:val="00226ABB"/>
    <w:rsid w:val="002316F5"/>
    <w:rsid w:val="00233FA1"/>
    <w:rsid w:val="00234398"/>
    <w:rsid w:val="00234FFF"/>
    <w:rsid w:val="00236C70"/>
    <w:rsid w:val="00237A60"/>
    <w:rsid w:val="00240F04"/>
    <w:rsid w:val="00243209"/>
    <w:rsid w:val="0025333C"/>
    <w:rsid w:val="00254F7B"/>
    <w:rsid w:val="00257E9C"/>
    <w:rsid w:val="00262FC7"/>
    <w:rsid w:val="00263810"/>
    <w:rsid w:val="00266DDE"/>
    <w:rsid w:val="00270F37"/>
    <w:rsid w:val="00271E25"/>
    <w:rsid w:val="0027446A"/>
    <w:rsid w:val="00281FFC"/>
    <w:rsid w:val="0028201B"/>
    <w:rsid w:val="00295191"/>
    <w:rsid w:val="002A5290"/>
    <w:rsid w:val="002A6755"/>
    <w:rsid w:val="002B4682"/>
    <w:rsid w:val="002B7E22"/>
    <w:rsid w:val="002C762F"/>
    <w:rsid w:val="002D0667"/>
    <w:rsid w:val="002D0A11"/>
    <w:rsid w:val="002D3137"/>
    <w:rsid w:val="002E02AF"/>
    <w:rsid w:val="002E2AE9"/>
    <w:rsid w:val="002E34DD"/>
    <w:rsid w:val="002E44C7"/>
    <w:rsid w:val="002E5ECC"/>
    <w:rsid w:val="002E7341"/>
    <w:rsid w:val="002F16E1"/>
    <w:rsid w:val="002F189F"/>
    <w:rsid w:val="002F694E"/>
    <w:rsid w:val="00300439"/>
    <w:rsid w:val="00307729"/>
    <w:rsid w:val="00312A4C"/>
    <w:rsid w:val="00315458"/>
    <w:rsid w:val="00323D4B"/>
    <w:rsid w:val="0033297A"/>
    <w:rsid w:val="00344AB9"/>
    <w:rsid w:val="00347F5D"/>
    <w:rsid w:val="003503AC"/>
    <w:rsid w:val="00350E3A"/>
    <w:rsid w:val="00361A68"/>
    <w:rsid w:val="00366E14"/>
    <w:rsid w:val="00372044"/>
    <w:rsid w:val="00374FA7"/>
    <w:rsid w:val="00377840"/>
    <w:rsid w:val="00396F26"/>
    <w:rsid w:val="003B36F6"/>
    <w:rsid w:val="003B3E0C"/>
    <w:rsid w:val="003B4966"/>
    <w:rsid w:val="003B4C8F"/>
    <w:rsid w:val="003C31BE"/>
    <w:rsid w:val="003C5591"/>
    <w:rsid w:val="003C6958"/>
    <w:rsid w:val="003D06AB"/>
    <w:rsid w:val="003D0D46"/>
    <w:rsid w:val="003D3BEA"/>
    <w:rsid w:val="003D5486"/>
    <w:rsid w:val="003D6E96"/>
    <w:rsid w:val="003E29CA"/>
    <w:rsid w:val="003E624C"/>
    <w:rsid w:val="003E6763"/>
    <w:rsid w:val="003F3653"/>
    <w:rsid w:val="00400942"/>
    <w:rsid w:val="004059AD"/>
    <w:rsid w:val="004174C6"/>
    <w:rsid w:val="00433055"/>
    <w:rsid w:val="00435F1D"/>
    <w:rsid w:val="004430CA"/>
    <w:rsid w:val="00454735"/>
    <w:rsid w:val="004554D8"/>
    <w:rsid w:val="004566CB"/>
    <w:rsid w:val="0046023A"/>
    <w:rsid w:val="004656E8"/>
    <w:rsid w:val="00472A6B"/>
    <w:rsid w:val="00493D78"/>
    <w:rsid w:val="004A6CDC"/>
    <w:rsid w:val="004A7FB0"/>
    <w:rsid w:val="004B58A7"/>
    <w:rsid w:val="004C255E"/>
    <w:rsid w:val="004D0F52"/>
    <w:rsid w:val="004D15F7"/>
    <w:rsid w:val="004D5CD9"/>
    <w:rsid w:val="004F6811"/>
    <w:rsid w:val="004F7F0E"/>
    <w:rsid w:val="005007CE"/>
    <w:rsid w:val="00506864"/>
    <w:rsid w:val="005071BF"/>
    <w:rsid w:val="0051046C"/>
    <w:rsid w:val="00510EE4"/>
    <w:rsid w:val="00513123"/>
    <w:rsid w:val="00514DF1"/>
    <w:rsid w:val="00515718"/>
    <w:rsid w:val="00516F67"/>
    <w:rsid w:val="005214BF"/>
    <w:rsid w:val="00531017"/>
    <w:rsid w:val="00534240"/>
    <w:rsid w:val="00535250"/>
    <w:rsid w:val="005366CB"/>
    <w:rsid w:val="00536AED"/>
    <w:rsid w:val="00537A46"/>
    <w:rsid w:val="005447A1"/>
    <w:rsid w:val="0054648D"/>
    <w:rsid w:val="005532AF"/>
    <w:rsid w:val="00565689"/>
    <w:rsid w:val="00566624"/>
    <w:rsid w:val="00567F23"/>
    <w:rsid w:val="005725E4"/>
    <w:rsid w:val="00572801"/>
    <w:rsid w:val="00573284"/>
    <w:rsid w:val="00575305"/>
    <w:rsid w:val="00576750"/>
    <w:rsid w:val="005831A1"/>
    <w:rsid w:val="005A3007"/>
    <w:rsid w:val="005A3892"/>
    <w:rsid w:val="005A615B"/>
    <w:rsid w:val="005A6A9E"/>
    <w:rsid w:val="005A6FFA"/>
    <w:rsid w:val="005B0923"/>
    <w:rsid w:val="005B3C27"/>
    <w:rsid w:val="005B45A6"/>
    <w:rsid w:val="005C2E63"/>
    <w:rsid w:val="005D2068"/>
    <w:rsid w:val="005D332B"/>
    <w:rsid w:val="005E277E"/>
    <w:rsid w:val="005F242B"/>
    <w:rsid w:val="005F6FDD"/>
    <w:rsid w:val="006035C5"/>
    <w:rsid w:val="00612DF8"/>
    <w:rsid w:val="006207C4"/>
    <w:rsid w:val="00624A06"/>
    <w:rsid w:val="006276D5"/>
    <w:rsid w:val="00641FB1"/>
    <w:rsid w:val="00650092"/>
    <w:rsid w:val="00652E06"/>
    <w:rsid w:val="00655548"/>
    <w:rsid w:val="006561D4"/>
    <w:rsid w:val="00665C4A"/>
    <w:rsid w:val="006738C0"/>
    <w:rsid w:val="00683E1F"/>
    <w:rsid w:val="00685FB5"/>
    <w:rsid w:val="006860B2"/>
    <w:rsid w:val="006869DF"/>
    <w:rsid w:val="006A0A80"/>
    <w:rsid w:val="006A2B6B"/>
    <w:rsid w:val="006A45FB"/>
    <w:rsid w:val="006A6887"/>
    <w:rsid w:val="006A68BB"/>
    <w:rsid w:val="006B015D"/>
    <w:rsid w:val="006C02DE"/>
    <w:rsid w:val="006D2759"/>
    <w:rsid w:val="006D2D3D"/>
    <w:rsid w:val="006D4289"/>
    <w:rsid w:val="006D4557"/>
    <w:rsid w:val="006D516C"/>
    <w:rsid w:val="006D6999"/>
    <w:rsid w:val="006E0063"/>
    <w:rsid w:val="006E6B88"/>
    <w:rsid w:val="006F05BD"/>
    <w:rsid w:val="007013E5"/>
    <w:rsid w:val="007107A0"/>
    <w:rsid w:val="00710BDD"/>
    <w:rsid w:val="00711C32"/>
    <w:rsid w:val="00713E6B"/>
    <w:rsid w:val="00716E83"/>
    <w:rsid w:val="00717DBC"/>
    <w:rsid w:val="00721342"/>
    <w:rsid w:val="00723B93"/>
    <w:rsid w:val="00746228"/>
    <w:rsid w:val="00750A22"/>
    <w:rsid w:val="007511F9"/>
    <w:rsid w:val="00751364"/>
    <w:rsid w:val="007518BF"/>
    <w:rsid w:val="0075369C"/>
    <w:rsid w:val="00764B3E"/>
    <w:rsid w:val="007739AB"/>
    <w:rsid w:val="007755F1"/>
    <w:rsid w:val="0078721C"/>
    <w:rsid w:val="0078778B"/>
    <w:rsid w:val="00787AC9"/>
    <w:rsid w:val="00792506"/>
    <w:rsid w:val="007A3FE2"/>
    <w:rsid w:val="007B44E1"/>
    <w:rsid w:val="007C3F55"/>
    <w:rsid w:val="007C6F5F"/>
    <w:rsid w:val="007D5675"/>
    <w:rsid w:val="007E6C99"/>
    <w:rsid w:val="007E7219"/>
    <w:rsid w:val="007E7FF6"/>
    <w:rsid w:val="007F1010"/>
    <w:rsid w:val="0080334C"/>
    <w:rsid w:val="0080776F"/>
    <w:rsid w:val="0081192F"/>
    <w:rsid w:val="008164DA"/>
    <w:rsid w:val="00817623"/>
    <w:rsid w:val="00820897"/>
    <w:rsid w:val="00826918"/>
    <w:rsid w:val="00827527"/>
    <w:rsid w:val="00832925"/>
    <w:rsid w:val="00835C8F"/>
    <w:rsid w:val="00843AE1"/>
    <w:rsid w:val="00843E23"/>
    <w:rsid w:val="00846F8E"/>
    <w:rsid w:val="0086063D"/>
    <w:rsid w:val="00875320"/>
    <w:rsid w:val="00883100"/>
    <w:rsid w:val="008837B8"/>
    <w:rsid w:val="0088512D"/>
    <w:rsid w:val="00891D93"/>
    <w:rsid w:val="008A05AD"/>
    <w:rsid w:val="008B2BEA"/>
    <w:rsid w:val="008C1384"/>
    <w:rsid w:val="008C5DCC"/>
    <w:rsid w:val="008D22BF"/>
    <w:rsid w:val="008D4469"/>
    <w:rsid w:val="008E52BF"/>
    <w:rsid w:val="008E5B4B"/>
    <w:rsid w:val="008E6BF9"/>
    <w:rsid w:val="008E6FF7"/>
    <w:rsid w:val="008F1B26"/>
    <w:rsid w:val="0090281F"/>
    <w:rsid w:val="00907A25"/>
    <w:rsid w:val="009103B3"/>
    <w:rsid w:val="00913A7A"/>
    <w:rsid w:val="00917CE9"/>
    <w:rsid w:val="00917D47"/>
    <w:rsid w:val="00920153"/>
    <w:rsid w:val="009212C5"/>
    <w:rsid w:val="00923998"/>
    <w:rsid w:val="00923F45"/>
    <w:rsid w:val="0092408A"/>
    <w:rsid w:val="00926D96"/>
    <w:rsid w:val="00940F38"/>
    <w:rsid w:val="0094246C"/>
    <w:rsid w:val="0094262A"/>
    <w:rsid w:val="00946902"/>
    <w:rsid w:val="00950B6E"/>
    <w:rsid w:val="00951143"/>
    <w:rsid w:val="009537DE"/>
    <w:rsid w:val="009552FA"/>
    <w:rsid w:val="00961408"/>
    <w:rsid w:val="00964A2B"/>
    <w:rsid w:val="00967503"/>
    <w:rsid w:val="00970008"/>
    <w:rsid w:val="00972793"/>
    <w:rsid w:val="00980040"/>
    <w:rsid w:val="009915D0"/>
    <w:rsid w:val="009A3791"/>
    <w:rsid w:val="009A412B"/>
    <w:rsid w:val="009A55B6"/>
    <w:rsid w:val="009B0898"/>
    <w:rsid w:val="009B168A"/>
    <w:rsid w:val="009B54BC"/>
    <w:rsid w:val="009B729B"/>
    <w:rsid w:val="009C6149"/>
    <w:rsid w:val="009D1D89"/>
    <w:rsid w:val="009D1DAD"/>
    <w:rsid w:val="009D4AE9"/>
    <w:rsid w:val="009D4B29"/>
    <w:rsid w:val="009E6139"/>
    <w:rsid w:val="009F0056"/>
    <w:rsid w:val="009F3245"/>
    <w:rsid w:val="009F4453"/>
    <w:rsid w:val="009F5C1D"/>
    <w:rsid w:val="009F76EF"/>
    <w:rsid w:val="00A0173F"/>
    <w:rsid w:val="00A02B7A"/>
    <w:rsid w:val="00A05802"/>
    <w:rsid w:val="00A11AC4"/>
    <w:rsid w:val="00A11B41"/>
    <w:rsid w:val="00A23E69"/>
    <w:rsid w:val="00A26BCE"/>
    <w:rsid w:val="00A27685"/>
    <w:rsid w:val="00A27E34"/>
    <w:rsid w:val="00A4426A"/>
    <w:rsid w:val="00A4618F"/>
    <w:rsid w:val="00A46A71"/>
    <w:rsid w:val="00A50D55"/>
    <w:rsid w:val="00A52BAC"/>
    <w:rsid w:val="00A70032"/>
    <w:rsid w:val="00A70CB1"/>
    <w:rsid w:val="00A72BFE"/>
    <w:rsid w:val="00A81046"/>
    <w:rsid w:val="00A827B5"/>
    <w:rsid w:val="00A95552"/>
    <w:rsid w:val="00A970D4"/>
    <w:rsid w:val="00AA674C"/>
    <w:rsid w:val="00AB0600"/>
    <w:rsid w:val="00AB524C"/>
    <w:rsid w:val="00AD0DCE"/>
    <w:rsid w:val="00AD2B81"/>
    <w:rsid w:val="00AD479E"/>
    <w:rsid w:val="00AD4920"/>
    <w:rsid w:val="00AD6C21"/>
    <w:rsid w:val="00AD6C7F"/>
    <w:rsid w:val="00AE063A"/>
    <w:rsid w:val="00AE47FC"/>
    <w:rsid w:val="00AE6D50"/>
    <w:rsid w:val="00AE771A"/>
    <w:rsid w:val="00AF340F"/>
    <w:rsid w:val="00AF3B96"/>
    <w:rsid w:val="00B0394D"/>
    <w:rsid w:val="00B03B08"/>
    <w:rsid w:val="00B05988"/>
    <w:rsid w:val="00B10C3F"/>
    <w:rsid w:val="00B23B8C"/>
    <w:rsid w:val="00B24C68"/>
    <w:rsid w:val="00B31FD2"/>
    <w:rsid w:val="00B46616"/>
    <w:rsid w:val="00B5298B"/>
    <w:rsid w:val="00B53B50"/>
    <w:rsid w:val="00B543EE"/>
    <w:rsid w:val="00B64121"/>
    <w:rsid w:val="00B67AEA"/>
    <w:rsid w:val="00B72A67"/>
    <w:rsid w:val="00B74AAC"/>
    <w:rsid w:val="00B8129A"/>
    <w:rsid w:val="00B85E2C"/>
    <w:rsid w:val="00B949C1"/>
    <w:rsid w:val="00B97A7E"/>
    <w:rsid w:val="00BB2A77"/>
    <w:rsid w:val="00BB3D99"/>
    <w:rsid w:val="00BB51F4"/>
    <w:rsid w:val="00BB565F"/>
    <w:rsid w:val="00BB746D"/>
    <w:rsid w:val="00BC0249"/>
    <w:rsid w:val="00BC1362"/>
    <w:rsid w:val="00BC475A"/>
    <w:rsid w:val="00BC74EC"/>
    <w:rsid w:val="00BD29F1"/>
    <w:rsid w:val="00BD5572"/>
    <w:rsid w:val="00BE4F4B"/>
    <w:rsid w:val="00BF15AE"/>
    <w:rsid w:val="00BF1F3F"/>
    <w:rsid w:val="00BF274B"/>
    <w:rsid w:val="00BF2D71"/>
    <w:rsid w:val="00BF467D"/>
    <w:rsid w:val="00BF6301"/>
    <w:rsid w:val="00C102A3"/>
    <w:rsid w:val="00C37D9E"/>
    <w:rsid w:val="00C43EDC"/>
    <w:rsid w:val="00C4616C"/>
    <w:rsid w:val="00C47724"/>
    <w:rsid w:val="00C50FF3"/>
    <w:rsid w:val="00C5416E"/>
    <w:rsid w:val="00C56678"/>
    <w:rsid w:val="00C60B1C"/>
    <w:rsid w:val="00C60BB2"/>
    <w:rsid w:val="00C676FD"/>
    <w:rsid w:val="00C71279"/>
    <w:rsid w:val="00C7139E"/>
    <w:rsid w:val="00C74C11"/>
    <w:rsid w:val="00C8192D"/>
    <w:rsid w:val="00C83923"/>
    <w:rsid w:val="00C87807"/>
    <w:rsid w:val="00CA03AC"/>
    <w:rsid w:val="00CA15DC"/>
    <w:rsid w:val="00CB15ED"/>
    <w:rsid w:val="00CB6974"/>
    <w:rsid w:val="00CC0AB1"/>
    <w:rsid w:val="00CC2421"/>
    <w:rsid w:val="00CC733F"/>
    <w:rsid w:val="00CD4538"/>
    <w:rsid w:val="00CD4A3E"/>
    <w:rsid w:val="00CF40B3"/>
    <w:rsid w:val="00D02B0D"/>
    <w:rsid w:val="00D03E89"/>
    <w:rsid w:val="00D16E82"/>
    <w:rsid w:val="00D22DF9"/>
    <w:rsid w:val="00D25A3D"/>
    <w:rsid w:val="00D3049E"/>
    <w:rsid w:val="00D35456"/>
    <w:rsid w:val="00D35E49"/>
    <w:rsid w:val="00D364A5"/>
    <w:rsid w:val="00D378BD"/>
    <w:rsid w:val="00D4674A"/>
    <w:rsid w:val="00D518AE"/>
    <w:rsid w:val="00D520B9"/>
    <w:rsid w:val="00D54677"/>
    <w:rsid w:val="00D54828"/>
    <w:rsid w:val="00D57AE8"/>
    <w:rsid w:val="00D65EC9"/>
    <w:rsid w:val="00D75888"/>
    <w:rsid w:val="00D814C1"/>
    <w:rsid w:val="00D82685"/>
    <w:rsid w:val="00D842A8"/>
    <w:rsid w:val="00D94667"/>
    <w:rsid w:val="00DA457D"/>
    <w:rsid w:val="00DA5F1A"/>
    <w:rsid w:val="00DA7729"/>
    <w:rsid w:val="00DB286E"/>
    <w:rsid w:val="00DB47A4"/>
    <w:rsid w:val="00DC38BF"/>
    <w:rsid w:val="00DC7276"/>
    <w:rsid w:val="00DC7668"/>
    <w:rsid w:val="00DE0DC5"/>
    <w:rsid w:val="00DE1423"/>
    <w:rsid w:val="00DE3556"/>
    <w:rsid w:val="00DE3DEF"/>
    <w:rsid w:val="00DF0AB9"/>
    <w:rsid w:val="00E05B3D"/>
    <w:rsid w:val="00E310C1"/>
    <w:rsid w:val="00E341E6"/>
    <w:rsid w:val="00E42239"/>
    <w:rsid w:val="00E44000"/>
    <w:rsid w:val="00E4677B"/>
    <w:rsid w:val="00E52EAC"/>
    <w:rsid w:val="00E6006E"/>
    <w:rsid w:val="00E63D67"/>
    <w:rsid w:val="00E646F5"/>
    <w:rsid w:val="00E64B43"/>
    <w:rsid w:val="00E678F7"/>
    <w:rsid w:val="00E7463B"/>
    <w:rsid w:val="00E8067F"/>
    <w:rsid w:val="00E91B57"/>
    <w:rsid w:val="00E93120"/>
    <w:rsid w:val="00E97613"/>
    <w:rsid w:val="00EA09C9"/>
    <w:rsid w:val="00EC4B2C"/>
    <w:rsid w:val="00EC5693"/>
    <w:rsid w:val="00EC7BEF"/>
    <w:rsid w:val="00ED06D5"/>
    <w:rsid w:val="00ED3020"/>
    <w:rsid w:val="00ED4318"/>
    <w:rsid w:val="00ED6E6B"/>
    <w:rsid w:val="00EE3849"/>
    <w:rsid w:val="00EF0CA3"/>
    <w:rsid w:val="00EF220A"/>
    <w:rsid w:val="00EF2F0D"/>
    <w:rsid w:val="00F02424"/>
    <w:rsid w:val="00F101C0"/>
    <w:rsid w:val="00F126E5"/>
    <w:rsid w:val="00F12EC8"/>
    <w:rsid w:val="00F14E00"/>
    <w:rsid w:val="00F17277"/>
    <w:rsid w:val="00F179C1"/>
    <w:rsid w:val="00F17A96"/>
    <w:rsid w:val="00F20017"/>
    <w:rsid w:val="00F23DB5"/>
    <w:rsid w:val="00F24655"/>
    <w:rsid w:val="00F26A0C"/>
    <w:rsid w:val="00F307D3"/>
    <w:rsid w:val="00F31C88"/>
    <w:rsid w:val="00F32D3B"/>
    <w:rsid w:val="00F36CF9"/>
    <w:rsid w:val="00F376AE"/>
    <w:rsid w:val="00F41F10"/>
    <w:rsid w:val="00F421FA"/>
    <w:rsid w:val="00F42ABE"/>
    <w:rsid w:val="00F56095"/>
    <w:rsid w:val="00F66269"/>
    <w:rsid w:val="00F67DE5"/>
    <w:rsid w:val="00F750A4"/>
    <w:rsid w:val="00F77102"/>
    <w:rsid w:val="00F81199"/>
    <w:rsid w:val="00F86ADE"/>
    <w:rsid w:val="00F86C60"/>
    <w:rsid w:val="00F91744"/>
    <w:rsid w:val="00FB22A3"/>
    <w:rsid w:val="00FB7D8C"/>
    <w:rsid w:val="00FC3721"/>
    <w:rsid w:val="00FC583B"/>
    <w:rsid w:val="00FC62D9"/>
    <w:rsid w:val="00FE2BA3"/>
    <w:rsid w:val="00FF0E53"/>
    <w:rsid w:val="00FF1D58"/>
    <w:rsid w:val="00FF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4BA4CF0"/>
  <w15:docId w15:val="{7CF17125-9DB9-4218-AD4D-2A5CE321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tabs>
        <w:tab w:val="left" w:pos="2160"/>
        <w:tab w:val="left" w:pos="4050"/>
        <w:tab w:val="left" w:pos="6300"/>
        <w:tab w:val="right" w:pos="10656"/>
      </w:tabs>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pPr>
      <w:tabs>
        <w:tab w:val="left" w:pos="720"/>
      </w:tabs>
      <w:autoSpaceDE w:val="0"/>
      <w:autoSpaceDN w:val="0"/>
      <w:adjustRightInd w:val="0"/>
      <w:ind w:left="720" w:hanging="720"/>
    </w:pPr>
    <w:rPr>
      <w:szCs w:val="24"/>
    </w:rPr>
  </w:style>
  <w:style w:type="paragraph" w:styleId="BodyText">
    <w:name w:val="Body Text"/>
    <w:basedOn w:val="Normal"/>
    <w:rPr>
      <w:sz w:val="24"/>
      <w:szCs w:val="24"/>
    </w:rPr>
  </w:style>
  <w:style w:type="paragraph" w:styleId="Title">
    <w:name w:val="Title"/>
    <w:basedOn w:val="Normal"/>
    <w:qFormat/>
    <w:pPr>
      <w:jc w:val="center"/>
    </w:pPr>
    <w:rPr>
      <w:b/>
      <w:bCs/>
      <w:sz w:val="24"/>
      <w:szCs w:val="24"/>
    </w:rPr>
  </w:style>
  <w:style w:type="paragraph" w:styleId="BlockText">
    <w:name w:val="Block Text"/>
    <w:basedOn w:val="Normal"/>
    <w:pPr>
      <w:tabs>
        <w:tab w:val="left" w:pos="720"/>
        <w:tab w:val="left" w:pos="1440"/>
      </w:tabs>
      <w:spacing w:line="360" w:lineRule="auto"/>
      <w:ind w:left="1440" w:right="-1350" w:hanging="1440"/>
    </w:pPr>
    <w:rPr>
      <w:sz w:val="24"/>
      <w:szCs w:val="24"/>
    </w:rPr>
  </w:style>
  <w:style w:type="paragraph" w:customStyle="1" w:styleId="NumContHalf">
    <w:name w:val="NumContHalf"/>
    <w:basedOn w:val="BodyText"/>
    <w:pPr>
      <w:spacing w:after="240"/>
      <w:ind w:firstLine="720"/>
      <w:jc w:val="both"/>
    </w:pPr>
    <w:rPr>
      <w:szCs w:val="20"/>
    </w:rPr>
  </w:style>
  <w:style w:type="paragraph" w:customStyle="1" w:styleId="Article2L1">
    <w:name w:val="Article2_L1"/>
    <w:basedOn w:val="Normal"/>
    <w:next w:val="NumContHalf"/>
    <w:pPr>
      <w:numPr>
        <w:numId w:val="28"/>
      </w:numPr>
      <w:spacing w:after="240"/>
      <w:jc w:val="center"/>
      <w:outlineLvl w:val="0"/>
    </w:pPr>
    <w:rPr>
      <w:sz w:val="24"/>
    </w:rPr>
  </w:style>
  <w:style w:type="paragraph" w:customStyle="1" w:styleId="Article2L2">
    <w:name w:val="Article2_L2"/>
    <w:basedOn w:val="Article2L1"/>
    <w:next w:val="NumContHalf"/>
    <w:pPr>
      <w:numPr>
        <w:ilvl w:val="1"/>
        <w:numId w:val="25"/>
      </w:numPr>
      <w:jc w:val="both"/>
      <w:outlineLvl w:val="1"/>
    </w:pPr>
  </w:style>
  <w:style w:type="paragraph" w:customStyle="1" w:styleId="Article2L3">
    <w:name w:val="Article2_L3"/>
    <w:basedOn w:val="Article2L2"/>
    <w:next w:val="NumContHalf"/>
    <w:pPr>
      <w:numPr>
        <w:ilvl w:val="2"/>
        <w:numId w:val="30"/>
      </w:numPr>
      <w:outlineLvl w:val="2"/>
    </w:pPr>
  </w:style>
  <w:style w:type="paragraph" w:customStyle="1" w:styleId="Article2L4">
    <w:name w:val="Article2_L4"/>
    <w:basedOn w:val="Article2L3"/>
    <w:next w:val="NumContHalf"/>
    <w:pPr>
      <w:numPr>
        <w:ilvl w:val="3"/>
        <w:numId w:val="31"/>
      </w:numPr>
      <w:outlineLvl w:val="3"/>
    </w:pPr>
  </w:style>
  <w:style w:type="paragraph" w:customStyle="1" w:styleId="Article2L5">
    <w:name w:val="Article2_L5"/>
    <w:basedOn w:val="Article2L4"/>
    <w:next w:val="NumContHalf"/>
    <w:pPr>
      <w:numPr>
        <w:ilvl w:val="4"/>
        <w:numId w:val="32"/>
      </w:numPr>
      <w:outlineLvl w:val="4"/>
    </w:pPr>
  </w:style>
  <w:style w:type="paragraph" w:customStyle="1" w:styleId="Article2L6">
    <w:name w:val="Article2_L6"/>
    <w:basedOn w:val="Article2L5"/>
    <w:next w:val="NumContHalf"/>
    <w:pPr>
      <w:numPr>
        <w:ilvl w:val="5"/>
        <w:numId w:val="33"/>
      </w:numPr>
      <w:outlineLvl w:val="5"/>
    </w:pPr>
  </w:style>
  <w:style w:type="paragraph" w:customStyle="1" w:styleId="Article2L7">
    <w:name w:val="Article2_L7"/>
    <w:basedOn w:val="Article2L6"/>
    <w:next w:val="NumContHalf"/>
    <w:pPr>
      <w:numPr>
        <w:ilvl w:val="6"/>
        <w:numId w:val="34"/>
      </w:numPr>
      <w:outlineLvl w:val="6"/>
    </w:pPr>
  </w:style>
  <w:style w:type="paragraph" w:customStyle="1" w:styleId="Article2L8">
    <w:name w:val="Article2_L8"/>
    <w:basedOn w:val="Article2L7"/>
    <w:next w:val="NumContHalf"/>
    <w:pPr>
      <w:numPr>
        <w:ilvl w:val="7"/>
        <w:numId w:val="35"/>
      </w:numPr>
      <w:outlineLvl w:val="7"/>
    </w:pPr>
  </w:style>
  <w:style w:type="paragraph" w:styleId="Footer">
    <w:name w:val="footer"/>
    <w:basedOn w:val="Normal"/>
    <w:link w:val="FooterChar"/>
    <w:pPr>
      <w:tabs>
        <w:tab w:val="center" w:pos="4680"/>
        <w:tab w:val="right" w:pos="10800"/>
      </w:tabs>
      <w:jc w:val="both"/>
    </w:pPr>
    <w:rPr>
      <w:sz w:val="24"/>
    </w:rPr>
  </w:style>
  <w:style w:type="paragraph" w:styleId="BodyText2">
    <w:name w:val="Body Text 2"/>
    <w:basedOn w:val="Normal"/>
    <w:pPr>
      <w:ind w:right="720"/>
    </w:pPr>
    <w:rPr>
      <w:sz w:val="24"/>
      <w:szCs w:val="24"/>
    </w:rPr>
  </w:style>
  <w:style w:type="paragraph" w:styleId="BalloonText">
    <w:name w:val="Balloon Text"/>
    <w:basedOn w:val="Normal"/>
    <w:semiHidden/>
    <w:rsid w:val="00344AB9"/>
    <w:rPr>
      <w:rFonts w:ascii="Tahoma" w:hAnsi="Tahoma" w:cs="Tahoma"/>
      <w:sz w:val="16"/>
      <w:szCs w:val="16"/>
    </w:rPr>
  </w:style>
  <w:style w:type="character" w:styleId="CommentReference">
    <w:name w:val="annotation reference"/>
    <w:semiHidden/>
    <w:rsid w:val="00C47724"/>
    <w:rPr>
      <w:sz w:val="16"/>
      <w:szCs w:val="16"/>
    </w:rPr>
  </w:style>
  <w:style w:type="paragraph" w:styleId="CommentText">
    <w:name w:val="annotation text"/>
    <w:basedOn w:val="Normal"/>
    <w:semiHidden/>
    <w:rsid w:val="00C47724"/>
  </w:style>
  <w:style w:type="paragraph" w:styleId="CommentSubject">
    <w:name w:val="annotation subject"/>
    <w:basedOn w:val="CommentText"/>
    <w:next w:val="CommentText"/>
    <w:semiHidden/>
    <w:rsid w:val="00C47724"/>
    <w:rPr>
      <w:b/>
      <w:bCs/>
    </w:rPr>
  </w:style>
  <w:style w:type="paragraph" w:styleId="PlainText">
    <w:name w:val="Plain Text"/>
    <w:basedOn w:val="Normal"/>
    <w:rsid w:val="00D518AE"/>
    <w:rPr>
      <w:rFonts w:ascii="Times" w:hAnsi="Times"/>
    </w:rPr>
  </w:style>
  <w:style w:type="paragraph" w:styleId="ListParagraph">
    <w:name w:val="List Paragraph"/>
    <w:basedOn w:val="Normal"/>
    <w:uiPriority w:val="34"/>
    <w:qFormat/>
    <w:rsid w:val="002B7E22"/>
    <w:pPr>
      <w:ind w:left="720"/>
    </w:pPr>
  </w:style>
  <w:style w:type="table" w:styleId="TableGrid">
    <w:name w:val="Table Grid"/>
    <w:basedOn w:val="TableNormal"/>
    <w:rsid w:val="00B1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2B7A"/>
    <w:pPr>
      <w:tabs>
        <w:tab w:val="center" w:pos="4680"/>
        <w:tab w:val="right" w:pos="9360"/>
      </w:tabs>
    </w:pPr>
  </w:style>
  <w:style w:type="character" w:customStyle="1" w:styleId="HeaderChar">
    <w:name w:val="Header Char"/>
    <w:basedOn w:val="DefaultParagraphFont"/>
    <w:link w:val="Header"/>
    <w:rsid w:val="00A02B7A"/>
  </w:style>
  <w:style w:type="character" w:customStyle="1" w:styleId="FooterChar">
    <w:name w:val="Footer Char"/>
    <w:link w:val="Footer"/>
    <w:rsid w:val="00A02B7A"/>
    <w:rPr>
      <w:sz w:val="24"/>
    </w:rPr>
  </w:style>
  <w:style w:type="character" w:customStyle="1" w:styleId="User-entered">
    <w:name w:val="User-entered"/>
    <w:rsid w:val="00641FB1"/>
    <w:rPr>
      <w:color w:val="0000FF"/>
    </w:rPr>
  </w:style>
  <w:style w:type="paragraph" w:customStyle="1" w:styleId="TableBody">
    <w:name w:val="Table Body"/>
    <w:basedOn w:val="Normal"/>
    <w:link w:val="TableBodyChar"/>
    <w:rsid w:val="00641FB1"/>
    <w:pPr>
      <w:widowControl w:val="0"/>
      <w:spacing w:line="240" w:lineRule="atLeast"/>
    </w:pPr>
    <w:rPr>
      <w:rFonts w:ascii="Georgia" w:hAnsi="Georgia"/>
      <w:sz w:val="18"/>
      <w:szCs w:val="22"/>
    </w:rPr>
  </w:style>
  <w:style w:type="character" w:customStyle="1" w:styleId="TableBodyChar">
    <w:name w:val="Table Body Char"/>
    <w:link w:val="TableBody"/>
    <w:rsid w:val="00641FB1"/>
    <w:rPr>
      <w:rFonts w:ascii="Georgia" w:hAnsi="Georgia"/>
      <w:sz w:val="18"/>
      <w:szCs w:val="22"/>
    </w:rPr>
  </w:style>
  <w:style w:type="paragraph" w:customStyle="1" w:styleId="BodyTextHanging">
    <w:name w:val="Body Text Hanging"/>
    <w:basedOn w:val="BodyText"/>
    <w:rsid w:val="00641FB1"/>
    <w:pPr>
      <w:tabs>
        <w:tab w:val="left" w:pos="432"/>
        <w:tab w:val="left" w:pos="936"/>
      </w:tabs>
      <w:spacing w:after="240" w:line="240" w:lineRule="exact"/>
      <w:ind w:firstLine="432"/>
    </w:pPr>
    <w:rPr>
      <w:rFonts w:ascii="Georgia" w:hAnsi="Georgia"/>
      <w:sz w:val="19"/>
    </w:rPr>
  </w:style>
  <w:style w:type="character" w:customStyle="1" w:styleId="DefinedTerm">
    <w:name w:val="Defined Term"/>
    <w:rsid w:val="00641FB1"/>
    <w:rPr>
      <w:u w:val="single"/>
    </w:rPr>
  </w:style>
  <w:style w:type="character" w:customStyle="1" w:styleId="Heading20">
    <w:name w:val="Heading2"/>
    <w:rsid w:val="00016BB1"/>
    <w:rPr>
      <w:u w:val="single"/>
    </w:rPr>
  </w:style>
  <w:style w:type="character" w:customStyle="1" w:styleId="BodyTextHangingChar">
    <w:name w:val="Body Text Hanging Char"/>
    <w:rsid w:val="00016BB1"/>
    <w:rPr>
      <w:rFonts w:ascii="Georgia" w:hAnsi="Georgia"/>
      <w:sz w:val="19"/>
      <w:szCs w:val="24"/>
      <w:lang w:val="en-US" w:eastAsia="en-US" w:bidi="ar-SA"/>
    </w:rPr>
  </w:style>
  <w:style w:type="paragraph" w:customStyle="1" w:styleId="HeadingText">
    <w:name w:val="Heading Text"/>
    <w:basedOn w:val="BodyTextHanging"/>
    <w:rsid w:val="00F56095"/>
    <w:pPr>
      <w:spacing w:after="120"/>
    </w:pPr>
    <w:rPr>
      <w:lang w:val="x-none" w:eastAsia="x-none"/>
    </w:rPr>
  </w:style>
  <w:style w:type="paragraph" w:customStyle="1" w:styleId="AddressBlock">
    <w:name w:val="AddressBlock"/>
    <w:basedOn w:val="Normal"/>
    <w:link w:val="AddressBlockCharChar"/>
    <w:rsid w:val="00062C54"/>
    <w:pPr>
      <w:tabs>
        <w:tab w:val="left" w:pos="864"/>
        <w:tab w:val="right" w:leader="underscore" w:pos="4320"/>
      </w:tabs>
      <w:spacing w:line="240" w:lineRule="atLeast"/>
    </w:pPr>
    <w:rPr>
      <w:sz w:val="22"/>
      <w:szCs w:val="24"/>
    </w:rPr>
  </w:style>
  <w:style w:type="character" w:customStyle="1" w:styleId="AddressBlockCharChar">
    <w:name w:val="AddressBlock Char Char"/>
    <w:link w:val="AddressBlock"/>
    <w:rsid w:val="00062C54"/>
    <w:rPr>
      <w:sz w:val="22"/>
      <w:szCs w:val="24"/>
    </w:rPr>
  </w:style>
  <w:style w:type="character" w:customStyle="1" w:styleId="zzmpTrailerItem">
    <w:name w:val="zzmpTrailerItem"/>
    <w:basedOn w:val="DefaultParagraphFont"/>
    <w:rsid w:val="00DA457D"/>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2E44C7"/>
  </w:style>
  <w:style w:type="character" w:customStyle="1" w:styleId="FootnoteTextChar">
    <w:name w:val="Footnote Text Char"/>
    <w:basedOn w:val="DefaultParagraphFont"/>
    <w:link w:val="FootnoteText"/>
    <w:rsid w:val="002E44C7"/>
  </w:style>
  <w:style w:type="character" w:styleId="FootnoteReference">
    <w:name w:val="footnote reference"/>
    <w:basedOn w:val="DefaultParagraphFont"/>
    <w:rsid w:val="002E44C7"/>
    <w:rPr>
      <w:vertAlign w:val="superscript"/>
    </w:rPr>
  </w:style>
  <w:style w:type="paragraph" w:styleId="EndnoteText">
    <w:name w:val="endnote text"/>
    <w:basedOn w:val="Normal"/>
    <w:link w:val="EndnoteTextChar"/>
    <w:rsid w:val="002E44C7"/>
  </w:style>
  <w:style w:type="character" w:customStyle="1" w:styleId="EndnoteTextChar">
    <w:name w:val="Endnote Text Char"/>
    <w:basedOn w:val="DefaultParagraphFont"/>
    <w:link w:val="EndnoteText"/>
    <w:rsid w:val="002E44C7"/>
  </w:style>
  <w:style w:type="character" w:styleId="EndnoteReference">
    <w:name w:val="endnote reference"/>
    <w:basedOn w:val="DefaultParagraphFont"/>
    <w:rsid w:val="002E44C7"/>
    <w:rPr>
      <w:vertAlign w:val="superscript"/>
    </w:rPr>
  </w:style>
  <w:style w:type="character" w:styleId="Hyperlink">
    <w:name w:val="Hyperlink"/>
    <w:basedOn w:val="DefaultParagraphFont"/>
    <w:rsid w:val="00BD5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26840">
      <w:bodyDiv w:val="1"/>
      <w:marLeft w:val="0"/>
      <w:marRight w:val="0"/>
      <w:marTop w:val="0"/>
      <w:marBottom w:val="0"/>
      <w:divBdr>
        <w:top w:val="none" w:sz="0" w:space="0" w:color="auto"/>
        <w:left w:val="none" w:sz="0" w:space="0" w:color="auto"/>
        <w:bottom w:val="none" w:sz="0" w:space="0" w:color="auto"/>
        <w:right w:val="none" w:sz="0" w:space="0" w:color="auto"/>
      </w:divBdr>
    </w:div>
    <w:div w:id="1395618443">
      <w:bodyDiv w:val="1"/>
      <w:marLeft w:val="0"/>
      <w:marRight w:val="0"/>
      <w:marTop w:val="0"/>
      <w:marBottom w:val="0"/>
      <w:divBdr>
        <w:top w:val="none" w:sz="0" w:space="0" w:color="auto"/>
        <w:left w:val="none" w:sz="0" w:space="0" w:color="auto"/>
        <w:bottom w:val="none" w:sz="0" w:space="0" w:color="auto"/>
        <w:right w:val="none" w:sz="0" w:space="0" w:color="auto"/>
      </w:divBdr>
    </w:div>
    <w:div w:id="19012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elii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deliia.org" TargetMode="External"/><Relationship Id="rId4" Type="http://schemas.openxmlformats.org/officeDocument/2006/relationships/settings" Target="settings.xml"/><Relationship Id="rId9" Type="http://schemas.openxmlformats.org/officeDocument/2006/relationships/hyperlink" Target="http://www.modelii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2773-4864-4878-9D3A-5BCE3658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5822</Words>
  <Characters>33192</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Elizabeth Olson</dc:creator>
  <cp:lastModifiedBy>Carbone, Hannah D.</cp:lastModifiedBy>
  <cp:revision>2</cp:revision>
  <dcterms:created xsi:type="dcterms:W3CDTF">2022-01-31T22:12:00Z</dcterms:created>
  <dcterms:modified xsi:type="dcterms:W3CDTF">2022-01-31T22:12:00Z</dcterms:modified>
</cp:coreProperties>
</file>